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D4" w:rsidRPr="00982D40" w:rsidRDefault="002C7DD4" w:rsidP="00982D40">
      <w:pPr>
        <w:jc w:val="center"/>
        <w:outlineLvl w:val="0"/>
        <w:rPr>
          <w:b/>
          <w:bCs/>
          <w:sz w:val="24"/>
          <w:szCs w:val="24"/>
          <w:u w:val="single"/>
        </w:rPr>
      </w:pPr>
      <w:r w:rsidRPr="00982D40">
        <w:rPr>
          <w:b/>
          <w:bCs/>
          <w:sz w:val="24"/>
          <w:szCs w:val="24"/>
          <w:u w:val="single"/>
        </w:rPr>
        <w:t>DICTAMEN DE EVALUACIÓN DE OFERTAS</w:t>
      </w:r>
    </w:p>
    <w:p w:rsidR="002C7DD4" w:rsidRPr="00982D40" w:rsidRDefault="002C7DD4" w:rsidP="00982D40">
      <w:pPr>
        <w:jc w:val="center"/>
        <w:outlineLvl w:val="0"/>
        <w:rPr>
          <w:sz w:val="24"/>
          <w:szCs w:val="24"/>
        </w:rPr>
      </w:pPr>
    </w:p>
    <w:p w:rsidR="002C7DD4" w:rsidRPr="00982D40" w:rsidRDefault="002C7DD4" w:rsidP="00982D40">
      <w:pPr>
        <w:jc w:val="center"/>
        <w:outlineLvl w:val="0"/>
        <w:rPr>
          <w:sz w:val="24"/>
          <w:szCs w:val="24"/>
        </w:rPr>
      </w:pPr>
    </w:p>
    <w:p w:rsidR="002C7DD4" w:rsidRPr="00982D40" w:rsidRDefault="002C7DD4" w:rsidP="00982D40">
      <w:pPr>
        <w:pStyle w:val="Heading8"/>
        <w:jc w:val="both"/>
        <w:rPr>
          <w:szCs w:val="24"/>
        </w:rPr>
      </w:pPr>
    </w:p>
    <w:p w:rsidR="002C7DD4" w:rsidRPr="00982D40" w:rsidRDefault="002C7DD4" w:rsidP="009E4AFC">
      <w:pPr>
        <w:pStyle w:val="Heading9"/>
        <w:rPr>
          <w:szCs w:val="24"/>
        </w:rPr>
      </w:pPr>
      <w:r>
        <w:rPr>
          <w:szCs w:val="24"/>
        </w:rPr>
        <w:t xml:space="preserve">Buenos Aires,   13  </w:t>
      </w:r>
      <w:r w:rsidRPr="00982D40">
        <w:rPr>
          <w:szCs w:val="24"/>
        </w:rPr>
        <w:t xml:space="preserve">de </w:t>
      </w:r>
      <w:r>
        <w:rPr>
          <w:szCs w:val="24"/>
        </w:rPr>
        <w:t>Marzo</w:t>
      </w:r>
      <w:r w:rsidRPr="00982D40">
        <w:rPr>
          <w:szCs w:val="24"/>
        </w:rPr>
        <w:t xml:space="preserve"> de 201</w:t>
      </w:r>
      <w:r>
        <w:rPr>
          <w:szCs w:val="24"/>
        </w:rPr>
        <w:t>2</w:t>
      </w:r>
    </w:p>
    <w:p w:rsidR="002C7DD4" w:rsidRPr="00982D40" w:rsidRDefault="002C7DD4" w:rsidP="00982D40">
      <w:pPr>
        <w:jc w:val="both"/>
        <w:outlineLvl w:val="0"/>
        <w:rPr>
          <w:sz w:val="24"/>
          <w:szCs w:val="24"/>
        </w:rPr>
      </w:pPr>
    </w:p>
    <w:p w:rsidR="002C7DD4" w:rsidRPr="00982D40" w:rsidRDefault="002C7DD4" w:rsidP="00982D40">
      <w:pPr>
        <w:jc w:val="both"/>
        <w:outlineLvl w:val="0"/>
        <w:rPr>
          <w:sz w:val="24"/>
          <w:szCs w:val="24"/>
        </w:rPr>
      </w:pPr>
    </w:p>
    <w:p w:rsidR="002C7DD4" w:rsidRPr="00982D40" w:rsidRDefault="002C7DD4" w:rsidP="00982D40">
      <w:pPr>
        <w:jc w:val="both"/>
        <w:outlineLvl w:val="0"/>
        <w:rPr>
          <w:sz w:val="24"/>
          <w:szCs w:val="24"/>
        </w:rPr>
      </w:pPr>
    </w:p>
    <w:p w:rsidR="002C7DD4" w:rsidRPr="00982D40" w:rsidRDefault="002C7DD4" w:rsidP="00982D40">
      <w:pPr>
        <w:jc w:val="both"/>
        <w:rPr>
          <w:b/>
          <w:bCs/>
          <w:sz w:val="24"/>
          <w:szCs w:val="24"/>
          <w:u w:val="single"/>
        </w:rPr>
      </w:pPr>
      <w:r w:rsidRPr="00982D40">
        <w:rPr>
          <w:b/>
          <w:bCs/>
          <w:sz w:val="24"/>
          <w:szCs w:val="24"/>
          <w:u w:val="single"/>
          <w:lang w:val="es-ES_tradnl"/>
        </w:rPr>
        <w:t>Ref.:</w:t>
      </w:r>
      <w:r w:rsidRPr="00982D40">
        <w:rPr>
          <w:b/>
          <w:bCs/>
          <w:sz w:val="24"/>
          <w:szCs w:val="24"/>
          <w:u w:val="single"/>
          <w:lang w:val="es-ES_tradnl"/>
        </w:rPr>
        <w:tab/>
        <w:t xml:space="preserve">Exp. </w:t>
      </w:r>
      <w:r w:rsidRPr="00982D40">
        <w:rPr>
          <w:b/>
          <w:bCs/>
          <w:sz w:val="24"/>
          <w:szCs w:val="24"/>
          <w:u w:val="single"/>
        </w:rPr>
        <w:t>CM Nº DCC</w:t>
      </w:r>
      <w:r w:rsidRPr="00982D40">
        <w:rPr>
          <w:b/>
          <w:bCs/>
          <w:sz w:val="24"/>
          <w:szCs w:val="24"/>
          <w:u w:val="single"/>
          <w:lang w:val="es-AR"/>
        </w:rPr>
        <w:t xml:space="preserve"> </w:t>
      </w:r>
      <w:r w:rsidRPr="00982D40">
        <w:rPr>
          <w:b/>
          <w:bCs/>
          <w:sz w:val="24"/>
          <w:szCs w:val="24"/>
          <w:u w:val="single"/>
        </w:rPr>
        <w:t xml:space="preserve">194/11-0 - Licitación Pública Nº </w:t>
      </w:r>
      <w:r>
        <w:rPr>
          <w:b/>
          <w:bCs/>
          <w:sz w:val="24"/>
          <w:szCs w:val="24"/>
          <w:u w:val="single"/>
        </w:rPr>
        <w:t>31</w:t>
      </w:r>
      <w:r w:rsidRPr="00982D40">
        <w:rPr>
          <w:b/>
          <w:bCs/>
          <w:sz w:val="24"/>
          <w:szCs w:val="24"/>
          <w:u w:val="single"/>
        </w:rPr>
        <w:t>/201</w:t>
      </w:r>
      <w:r>
        <w:rPr>
          <w:b/>
          <w:bCs/>
          <w:sz w:val="24"/>
          <w:szCs w:val="24"/>
          <w:u w:val="single"/>
        </w:rPr>
        <w:t>1</w:t>
      </w:r>
      <w:r w:rsidRPr="00982D40">
        <w:rPr>
          <w:b/>
          <w:bCs/>
          <w:sz w:val="24"/>
          <w:szCs w:val="24"/>
          <w:u w:val="single"/>
        </w:rPr>
        <w:t xml:space="preserve"> tendiente a la </w:t>
      </w:r>
      <w:r>
        <w:rPr>
          <w:b/>
          <w:bCs/>
          <w:sz w:val="24"/>
          <w:szCs w:val="24"/>
          <w:u w:val="single"/>
        </w:rPr>
        <w:t xml:space="preserve"> “A</w:t>
      </w:r>
      <w:r w:rsidRPr="00982D40">
        <w:rPr>
          <w:b/>
          <w:bCs/>
          <w:sz w:val="24"/>
          <w:szCs w:val="24"/>
          <w:u w:val="single"/>
        </w:rPr>
        <w:t>dquisición de carátulas para expedientes</w:t>
      </w:r>
      <w:r>
        <w:rPr>
          <w:b/>
          <w:bCs/>
          <w:sz w:val="24"/>
          <w:szCs w:val="24"/>
          <w:u w:val="single"/>
        </w:rPr>
        <w:t>”</w:t>
      </w:r>
      <w:r w:rsidRPr="00982D40">
        <w:rPr>
          <w:b/>
          <w:bCs/>
          <w:sz w:val="24"/>
          <w:szCs w:val="24"/>
          <w:u w:val="single"/>
        </w:rPr>
        <w:t>.</w:t>
      </w:r>
    </w:p>
    <w:p w:rsidR="002C7DD4" w:rsidRPr="00982D40" w:rsidRDefault="002C7DD4" w:rsidP="00982D40">
      <w:pPr>
        <w:jc w:val="both"/>
        <w:rPr>
          <w:sz w:val="24"/>
          <w:szCs w:val="24"/>
          <w:u w:val="single"/>
        </w:rPr>
      </w:pPr>
    </w:p>
    <w:p w:rsidR="002C7DD4" w:rsidRPr="00982D40" w:rsidRDefault="002C7DD4" w:rsidP="00982D40">
      <w:pPr>
        <w:jc w:val="both"/>
        <w:rPr>
          <w:sz w:val="24"/>
          <w:szCs w:val="24"/>
        </w:rPr>
      </w:pPr>
    </w:p>
    <w:p w:rsidR="002C7DD4" w:rsidRPr="00982D40" w:rsidRDefault="002C7DD4" w:rsidP="00982D40">
      <w:pPr>
        <w:jc w:val="both"/>
        <w:rPr>
          <w:sz w:val="24"/>
          <w:szCs w:val="24"/>
        </w:rPr>
      </w:pPr>
      <w:r w:rsidRPr="00982D40">
        <w:rPr>
          <w:sz w:val="24"/>
          <w:szCs w:val="24"/>
        </w:rPr>
        <w:t xml:space="preserve">Llega este expediente a conocimiento de la Comisión de Preadjudicaciones, a fin de dictaminar en la Licitación Pública de la referencia, con un presupuesto  oficial  estimado  en  </w:t>
      </w:r>
      <w:r>
        <w:rPr>
          <w:sz w:val="24"/>
          <w:szCs w:val="24"/>
        </w:rPr>
        <w:t>dos</w:t>
      </w:r>
      <w:r w:rsidRPr="00982D40">
        <w:rPr>
          <w:sz w:val="24"/>
          <w:szCs w:val="24"/>
        </w:rPr>
        <w:t xml:space="preserve">cientos  </w:t>
      </w:r>
      <w:r>
        <w:rPr>
          <w:sz w:val="24"/>
          <w:szCs w:val="24"/>
        </w:rPr>
        <w:t>dieciséi</w:t>
      </w:r>
      <w:r w:rsidRPr="00982D40">
        <w:rPr>
          <w:sz w:val="24"/>
          <w:szCs w:val="24"/>
        </w:rPr>
        <w:t xml:space="preserve">s mil </w:t>
      </w:r>
      <w:r>
        <w:rPr>
          <w:sz w:val="24"/>
          <w:szCs w:val="24"/>
        </w:rPr>
        <w:t>seiscientos seis</w:t>
      </w:r>
      <w:r w:rsidRPr="00982D40">
        <w:rPr>
          <w:sz w:val="24"/>
          <w:szCs w:val="24"/>
        </w:rPr>
        <w:t xml:space="preserve"> pesos ($ </w:t>
      </w:r>
      <w:r>
        <w:rPr>
          <w:sz w:val="24"/>
          <w:szCs w:val="24"/>
        </w:rPr>
        <w:t>21</w:t>
      </w:r>
      <w:r w:rsidRPr="00982D40">
        <w:rPr>
          <w:sz w:val="24"/>
          <w:szCs w:val="24"/>
        </w:rPr>
        <w:t>6.</w:t>
      </w:r>
      <w:r>
        <w:rPr>
          <w:sz w:val="24"/>
          <w:szCs w:val="24"/>
        </w:rPr>
        <w:t>6</w:t>
      </w:r>
      <w:r w:rsidRPr="00982D40">
        <w:rPr>
          <w:sz w:val="24"/>
          <w:szCs w:val="24"/>
        </w:rPr>
        <w:t>0</w:t>
      </w:r>
      <w:r>
        <w:rPr>
          <w:sz w:val="24"/>
          <w:szCs w:val="24"/>
        </w:rPr>
        <w:t>6</w:t>
      </w:r>
      <w:r w:rsidRPr="00982D40">
        <w:rPr>
          <w:sz w:val="24"/>
          <w:szCs w:val="24"/>
        </w:rPr>
        <w:t>,00).</w:t>
      </w:r>
    </w:p>
    <w:p w:rsidR="002C7DD4" w:rsidRPr="00982D40" w:rsidRDefault="002C7DD4" w:rsidP="00982D40">
      <w:pPr>
        <w:jc w:val="both"/>
        <w:rPr>
          <w:sz w:val="24"/>
          <w:szCs w:val="24"/>
        </w:rPr>
      </w:pPr>
    </w:p>
    <w:p w:rsidR="002C7DD4" w:rsidRDefault="002C7DD4" w:rsidP="00982D40">
      <w:pPr>
        <w:jc w:val="both"/>
        <w:rPr>
          <w:sz w:val="24"/>
          <w:szCs w:val="24"/>
          <w:lang w:val="es-ES_tradnl"/>
        </w:rPr>
      </w:pPr>
      <w:r w:rsidRPr="00982D40">
        <w:rPr>
          <w:sz w:val="24"/>
          <w:szCs w:val="24"/>
          <w:lang w:val="es-ES_tradnl"/>
        </w:rPr>
        <w:t>A fs. 1/</w:t>
      </w:r>
      <w:r>
        <w:rPr>
          <w:sz w:val="24"/>
          <w:szCs w:val="24"/>
          <w:lang w:val="es-ES_tradnl"/>
        </w:rPr>
        <w:t>26</w:t>
      </w:r>
      <w:r w:rsidRPr="00982D40">
        <w:rPr>
          <w:sz w:val="24"/>
          <w:szCs w:val="24"/>
          <w:lang w:val="es-ES_tradnl"/>
        </w:rPr>
        <w:t xml:space="preserve"> obran los antecedentes de donde surge la necesidad de adquirir los bienes que son objeto de la presente, y las tareas desarrolladas por la Dirección de Compras y Contrataciones </w:t>
      </w:r>
      <w:r>
        <w:rPr>
          <w:sz w:val="24"/>
          <w:szCs w:val="24"/>
          <w:lang w:val="es-ES_tradnl"/>
        </w:rPr>
        <w:t>incluyendo el presupuesto oficial en $216.606,00 de acuerdo al cuadro de presupuesto de fs. 26; el llamado a Licitación Pública de etapa única, conforme lo dispuesto en los arts. 25, 27, 31, 32 y cc de la Ley 2095 y la  Resolución Nº 810/2010, además d</w:t>
      </w:r>
      <w:r w:rsidRPr="00982D40">
        <w:rPr>
          <w:sz w:val="24"/>
          <w:szCs w:val="24"/>
          <w:lang w:val="es-ES_tradnl"/>
        </w:rPr>
        <w:t xml:space="preserve">el establecimiento de las características técnicas de los mismos. </w:t>
      </w:r>
    </w:p>
    <w:p w:rsidR="002C7DD4" w:rsidRPr="00982D40" w:rsidRDefault="002C7DD4" w:rsidP="00982D40">
      <w:pPr>
        <w:jc w:val="both"/>
        <w:rPr>
          <w:sz w:val="24"/>
          <w:szCs w:val="24"/>
          <w:lang w:val="es-ES_tradnl"/>
        </w:rPr>
      </w:pPr>
    </w:p>
    <w:p w:rsidR="002C7DD4" w:rsidRPr="00107E47" w:rsidRDefault="002C7DD4" w:rsidP="00107E47">
      <w:pPr>
        <w:jc w:val="both"/>
        <w:rPr>
          <w:sz w:val="24"/>
          <w:szCs w:val="24"/>
        </w:rPr>
      </w:pPr>
      <w:r w:rsidRPr="00107E47">
        <w:rPr>
          <w:sz w:val="24"/>
          <w:szCs w:val="24"/>
        </w:rPr>
        <w:t>A fs. 27/32 se agrega copia del anexo III de la Res. CM Nº 810/2010 que aprueba el Pliego de Bases y Condiciones Generales para la contratación de bienes y servicios y a fs. 33/35  y 36 las Res. CM Nº 967/2010 y CM Nº 1041/2010 modificatorias de distintos artículos  de la primera de las resoluciones señaladas.</w:t>
      </w:r>
    </w:p>
    <w:p w:rsidR="002C7DD4" w:rsidRPr="00195602" w:rsidRDefault="002C7DD4" w:rsidP="00107E47">
      <w:pPr>
        <w:jc w:val="both"/>
        <w:rPr>
          <w:sz w:val="24"/>
          <w:szCs w:val="24"/>
        </w:rPr>
      </w:pPr>
    </w:p>
    <w:p w:rsidR="002C7DD4" w:rsidRPr="00195602" w:rsidRDefault="002C7DD4" w:rsidP="00107E47">
      <w:pPr>
        <w:jc w:val="both"/>
        <w:rPr>
          <w:sz w:val="24"/>
          <w:szCs w:val="24"/>
        </w:rPr>
      </w:pPr>
      <w:r w:rsidRPr="00195602">
        <w:rPr>
          <w:sz w:val="24"/>
          <w:szCs w:val="24"/>
        </w:rPr>
        <w:t>A fs 37/39  se agrega el proyecto del Pliego de Condiciones Particulares (PCP). </w:t>
      </w:r>
    </w:p>
    <w:p w:rsidR="002C7DD4" w:rsidRPr="00195602" w:rsidRDefault="002C7DD4" w:rsidP="00107E47">
      <w:pPr>
        <w:jc w:val="both"/>
        <w:rPr>
          <w:sz w:val="24"/>
          <w:szCs w:val="24"/>
        </w:rPr>
      </w:pPr>
    </w:p>
    <w:p w:rsidR="002C7DD4" w:rsidRPr="00195602" w:rsidRDefault="002C7DD4" w:rsidP="00107E47">
      <w:pPr>
        <w:jc w:val="both"/>
        <w:rPr>
          <w:sz w:val="24"/>
          <w:szCs w:val="24"/>
        </w:rPr>
      </w:pPr>
      <w:r w:rsidRPr="00195602">
        <w:rPr>
          <w:sz w:val="24"/>
          <w:szCs w:val="24"/>
        </w:rPr>
        <w:t>A fs. 4</w:t>
      </w:r>
      <w:r>
        <w:rPr>
          <w:sz w:val="24"/>
          <w:szCs w:val="24"/>
        </w:rPr>
        <w:t>0</w:t>
      </w:r>
      <w:r w:rsidRPr="00195602">
        <w:rPr>
          <w:sz w:val="24"/>
          <w:szCs w:val="24"/>
        </w:rPr>
        <w:t xml:space="preserve"> se acompaña el Modelo de Publicación  y a fs. </w:t>
      </w:r>
      <w:r>
        <w:rPr>
          <w:sz w:val="24"/>
          <w:szCs w:val="24"/>
        </w:rPr>
        <w:t>41</w:t>
      </w:r>
      <w:r w:rsidRPr="00195602">
        <w:rPr>
          <w:sz w:val="24"/>
          <w:szCs w:val="24"/>
        </w:rPr>
        <w:t>/</w:t>
      </w:r>
      <w:r>
        <w:rPr>
          <w:sz w:val="24"/>
          <w:szCs w:val="24"/>
        </w:rPr>
        <w:t>4</w:t>
      </w:r>
      <w:r w:rsidRPr="00195602">
        <w:rPr>
          <w:sz w:val="24"/>
          <w:szCs w:val="24"/>
        </w:rPr>
        <w:t xml:space="preserve">7  lucen los listados de empresas a invitar y el de proveedores oficiales, compañías y cámaras a invitar conforme al rubro solicitado. </w:t>
      </w:r>
    </w:p>
    <w:p w:rsidR="002C7DD4" w:rsidRPr="00195602" w:rsidRDefault="002C7DD4" w:rsidP="00107E47">
      <w:pPr>
        <w:jc w:val="both"/>
        <w:rPr>
          <w:iCs/>
          <w:sz w:val="24"/>
          <w:szCs w:val="24"/>
        </w:rPr>
      </w:pPr>
    </w:p>
    <w:p w:rsidR="002C7DD4" w:rsidRDefault="002C7DD4" w:rsidP="00195602">
      <w:pPr>
        <w:jc w:val="both"/>
        <w:rPr>
          <w:sz w:val="24"/>
          <w:szCs w:val="24"/>
          <w:lang w:val="es-ES_tradnl"/>
        </w:rPr>
      </w:pPr>
      <w:r>
        <w:rPr>
          <w:sz w:val="24"/>
          <w:szCs w:val="24"/>
          <w:lang w:val="es-ES_tradnl"/>
        </w:rPr>
        <w:t>A fs. 48 consta el cuadro de afectación presupuestaria, a fs. 49 la solicitud de registración y a fs. 50 se encuentra el compromiso adquirido correspondiente al período 2012.</w:t>
      </w:r>
    </w:p>
    <w:p w:rsidR="002C7DD4" w:rsidRDefault="002C7DD4" w:rsidP="00195602">
      <w:pPr>
        <w:jc w:val="both"/>
        <w:rPr>
          <w:sz w:val="24"/>
          <w:szCs w:val="24"/>
          <w:lang w:val="es-ES_tradnl"/>
        </w:rPr>
      </w:pPr>
    </w:p>
    <w:p w:rsidR="002C7DD4" w:rsidRPr="00656B1D" w:rsidRDefault="002C7DD4" w:rsidP="001104C4">
      <w:pPr>
        <w:pStyle w:val="BodyText"/>
        <w:rPr>
          <w:szCs w:val="24"/>
        </w:rPr>
      </w:pPr>
      <w:r w:rsidRPr="00195602">
        <w:rPr>
          <w:szCs w:val="24"/>
          <w:lang w:val="es-ES_tradnl"/>
        </w:rPr>
        <w:t xml:space="preserve">A fs. 52, </w:t>
      </w:r>
      <w:r w:rsidRPr="00195602">
        <w:rPr>
          <w:iCs/>
          <w:szCs w:val="24"/>
          <w:lang w:val="es-AR"/>
        </w:rPr>
        <w:t xml:space="preserve">obra la Nota Nº </w:t>
      </w:r>
      <w:r>
        <w:rPr>
          <w:iCs/>
          <w:szCs w:val="24"/>
          <w:lang w:val="es-AR"/>
        </w:rPr>
        <w:t>1001</w:t>
      </w:r>
      <w:r w:rsidRPr="00195602">
        <w:rPr>
          <w:iCs/>
          <w:szCs w:val="24"/>
          <w:lang w:val="es-AR"/>
        </w:rPr>
        <w:t>-DCC-11  dirigida al Sr. Administrador  General del  Poder Judicial de la CABA  realizando una síntesis de lo actuado</w:t>
      </w:r>
      <w:r w:rsidRPr="001104C4">
        <w:rPr>
          <w:szCs w:val="24"/>
        </w:rPr>
        <w:t xml:space="preserve"> </w:t>
      </w:r>
      <w:r w:rsidRPr="00656B1D">
        <w:rPr>
          <w:szCs w:val="24"/>
        </w:rPr>
        <w:t>y sugerencias varias.</w:t>
      </w:r>
    </w:p>
    <w:p w:rsidR="002C7DD4" w:rsidRPr="00195602" w:rsidRDefault="002C7DD4" w:rsidP="00982D40">
      <w:pPr>
        <w:jc w:val="both"/>
        <w:rPr>
          <w:sz w:val="24"/>
          <w:szCs w:val="24"/>
          <w:lang w:val="es-ES_tradnl"/>
        </w:rPr>
      </w:pPr>
    </w:p>
    <w:p w:rsidR="002C7DD4" w:rsidRPr="00195602" w:rsidRDefault="002C7DD4" w:rsidP="00982D40">
      <w:pPr>
        <w:jc w:val="both"/>
        <w:rPr>
          <w:sz w:val="24"/>
          <w:szCs w:val="24"/>
          <w:lang w:val="es-ES_tradnl"/>
        </w:rPr>
      </w:pPr>
      <w:r w:rsidRPr="00195602">
        <w:rPr>
          <w:sz w:val="24"/>
          <w:szCs w:val="24"/>
          <w:lang w:val="es-ES_tradnl"/>
        </w:rPr>
        <w:t>A fs. 56 surge el Dictamen Nº  4318/2011 de la Dirección de Asuntos Jurídicos, manifestando que no tiene objeciones que efectuar a la tramitación del expediente.</w:t>
      </w:r>
    </w:p>
    <w:p w:rsidR="002C7DD4" w:rsidRPr="00982D40" w:rsidRDefault="002C7DD4" w:rsidP="00982D40">
      <w:pPr>
        <w:jc w:val="both"/>
        <w:rPr>
          <w:sz w:val="24"/>
          <w:szCs w:val="24"/>
          <w:lang w:val="es-ES_tradnl"/>
        </w:rPr>
      </w:pPr>
    </w:p>
    <w:p w:rsidR="002C7DD4" w:rsidRDefault="002C7DD4" w:rsidP="00982D40">
      <w:pPr>
        <w:jc w:val="both"/>
        <w:rPr>
          <w:sz w:val="24"/>
          <w:szCs w:val="24"/>
          <w:lang w:val="es-ES_tradnl"/>
        </w:rPr>
      </w:pPr>
      <w:r w:rsidRPr="00982D40">
        <w:rPr>
          <w:sz w:val="24"/>
          <w:szCs w:val="24"/>
          <w:lang w:val="es-ES_tradnl"/>
        </w:rPr>
        <w:t xml:space="preserve">A fs. </w:t>
      </w:r>
      <w:r>
        <w:rPr>
          <w:sz w:val="24"/>
          <w:szCs w:val="24"/>
          <w:lang w:val="es-ES_tradnl"/>
        </w:rPr>
        <w:t xml:space="preserve">58 </w:t>
      </w:r>
      <w:r w:rsidRPr="00982D40">
        <w:rPr>
          <w:sz w:val="24"/>
          <w:szCs w:val="24"/>
          <w:lang w:val="es-ES_tradnl"/>
        </w:rPr>
        <w:t xml:space="preserve"> se incluye la Resolución O.</w:t>
      </w:r>
      <w:r>
        <w:rPr>
          <w:sz w:val="24"/>
          <w:szCs w:val="24"/>
          <w:lang w:val="es-ES_tradnl"/>
        </w:rPr>
        <w:t xml:space="preserve"> A. y F. Nº. 256 </w:t>
      </w:r>
      <w:r w:rsidRPr="00982D40">
        <w:rPr>
          <w:sz w:val="24"/>
          <w:szCs w:val="24"/>
          <w:lang w:val="es-ES_tradnl"/>
        </w:rPr>
        <w:t>/201</w:t>
      </w:r>
      <w:r>
        <w:rPr>
          <w:sz w:val="24"/>
          <w:szCs w:val="24"/>
          <w:lang w:val="es-ES_tradnl"/>
        </w:rPr>
        <w:t>1</w:t>
      </w:r>
      <w:r w:rsidRPr="00982D40">
        <w:rPr>
          <w:sz w:val="24"/>
          <w:szCs w:val="24"/>
          <w:lang w:val="es-ES_tradnl"/>
        </w:rPr>
        <w:t xml:space="preserve"> autorizando el llamado a la pres</w:t>
      </w:r>
      <w:r>
        <w:rPr>
          <w:sz w:val="24"/>
          <w:szCs w:val="24"/>
          <w:lang w:val="es-ES_tradnl"/>
        </w:rPr>
        <w:t>ente Licitación Pública Nº 31/2011</w:t>
      </w:r>
      <w:r w:rsidRPr="00982D40">
        <w:rPr>
          <w:sz w:val="24"/>
          <w:szCs w:val="24"/>
          <w:lang w:val="es-ES_tradnl"/>
        </w:rPr>
        <w:t>; aprobando el Pliego de Condiciones Particulares</w:t>
      </w:r>
      <w:r>
        <w:rPr>
          <w:sz w:val="24"/>
          <w:szCs w:val="24"/>
          <w:lang w:val="es-ES_tradnl"/>
        </w:rPr>
        <w:t xml:space="preserve"> (fs. 59/61)</w:t>
      </w:r>
      <w:r w:rsidRPr="00982D40">
        <w:rPr>
          <w:sz w:val="24"/>
          <w:szCs w:val="24"/>
          <w:lang w:val="es-ES_tradnl"/>
        </w:rPr>
        <w:t>, así como el modelo de publicación</w:t>
      </w:r>
      <w:r>
        <w:rPr>
          <w:sz w:val="24"/>
          <w:szCs w:val="24"/>
          <w:lang w:val="es-ES_tradnl"/>
        </w:rPr>
        <w:t xml:space="preserve"> (fs. 61 vta.)</w:t>
      </w:r>
      <w:r w:rsidRPr="00982D40">
        <w:rPr>
          <w:sz w:val="24"/>
          <w:szCs w:val="24"/>
          <w:lang w:val="es-ES_tradnl"/>
        </w:rPr>
        <w:t>; estableciendo la entrega sin costo de los Pliegos; y fijando</w:t>
      </w:r>
      <w:r w:rsidRPr="00E327A7">
        <w:rPr>
          <w:sz w:val="24"/>
          <w:szCs w:val="24"/>
          <w:lang w:val="es-ES_tradnl"/>
        </w:rPr>
        <w:t xml:space="preserve"> </w:t>
      </w:r>
      <w:r w:rsidRPr="00982D40">
        <w:rPr>
          <w:sz w:val="24"/>
          <w:szCs w:val="24"/>
          <w:lang w:val="es-ES_tradnl"/>
        </w:rPr>
        <w:t>la apertura pública de ofert</w:t>
      </w:r>
      <w:r>
        <w:rPr>
          <w:sz w:val="24"/>
          <w:szCs w:val="24"/>
          <w:lang w:val="es-ES_tradnl"/>
        </w:rPr>
        <w:t xml:space="preserve">as </w:t>
      </w:r>
      <w:r w:rsidRPr="00982D40">
        <w:rPr>
          <w:sz w:val="24"/>
          <w:szCs w:val="24"/>
          <w:lang w:val="es-ES_tradnl"/>
        </w:rPr>
        <w:t xml:space="preserve"> para el </w:t>
      </w:r>
      <w:r>
        <w:rPr>
          <w:sz w:val="24"/>
          <w:szCs w:val="24"/>
          <w:lang w:val="es-ES_tradnl"/>
        </w:rPr>
        <w:t>7</w:t>
      </w:r>
      <w:r w:rsidRPr="00982D40">
        <w:rPr>
          <w:sz w:val="24"/>
          <w:szCs w:val="24"/>
          <w:lang w:val="es-ES_tradnl"/>
        </w:rPr>
        <w:t xml:space="preserve"> de Febrero de 201</w:t>
      </w:r>
      <w:r>
        <w:rPr>
          <w:sz w:val="24"/>
          <w:szCs w:val="24"/>
          <w:lang w:val="es-ES_tradnl"/>
        </w:rPr>
        <w:t>2</w:t>
      </w:r>
      <w:r w:rsidRPr="00982D40">
        <w:rPr>
          <w:sz w:val="24"/>
          <w:szCs w:val="24"/>
          <w:lang w:val="es-ES_tradnl"/>
        </w:rPr>
        <w:t>, a las 12.00 hs.</w:t>
      </w:r>
    </w:p>
    <w:p w:rsidR="002C7DD4" w:rsidRPr="00C131BB" w:rsidRDefault="002C7DD4" w:rsidP="00982D40">
      <w:pPr>
        <w:jc w:val="both"/>
        <w:rPr>
          <w:sz w:val="24"/>
          <w:szCs w:val="24"/>
          <w:lang w:val="es-ES_tradnl"/>
        </w:rPr>
      </w:pPr>
      <w:r w:rsidRPr="00E327A7">
        <w:rPr>
          <w:sz w:val="24"/>
          <w:szCs w:val="24"/>
          <w:lang w:val="es-ES_tradnl"/>
        </w:rPr>
        <w:t>A fs. 63/</w:t>
      </w:r>
      <w:r w:rsidRPr="00C131BB">
        <w:rPr>
          <w:sz w:val="24"/>
          <w:szCs w:val="24"/>
          <w:lang w:val="es-ES_tradnl"/>
        </w:rPr>
        <w:t>79 y</w:t>
      </w:r>
      <w:r>
        <w:rPr>
          <w:sz w:val="24"/>
          <w:szCs w:val="24"/>
          <w:lang w:val="es-ES_tradnl"/>
        </w:rPr>
        <w:t xml:space="preserve"> fs. 84/86 y 94</w:t>
      </w:r>
      <w:r w:rsidRPr="009B01D8">
        <w:rPr>
          <w:i/>
          <w:sz w:val="24"/>
          <w:szCs w:val="24"/>
          <w:lang w:val="es-ES_tradnl"/>
        </w:rPr>
        <w:t xml:space="preserve">, </w:t>
      </w:r>
      <w:r w:rsidRPr="00E327A7">
        <w:rPr>
          <w:sz w:val="24"/>
          <w:szCs w:val="24"/>
          <w:lang w:val="es-ES_tradnl"/>
        </w:rPr>
        <w:t xml:space="preserve">lucen las constancias de las invitaciones cursadas </w:t>
      </w:r>
      <w:r>
        <w:rPr>
          <w:sz w:val="24"/>
          <w:szCs w:val="24"/>
          <w:lang w:val="es-ES_tradnl"/>
        </w:rPr>
        <w:t xml:space="preserve">y recepción de algunas de ellas, </w:t>
      </w:r>
      <w:r w:rsidRPr="00E327A7">
        <w:rPr>
          <w:sz w:val="24"/>
          <w:szCs w:val="24"/>
          <w:lang w:val="es-ES_tradnl"/>
        </w:rPr>
        <w:t>mientras que a fs.</w:t>
      </w:r>
      <w:r>
        <w:rPr>
          <w:sz w:val="24"/>
          <w:szCs w:val="24"/>
          <w:lang w:val="es-ES_tradnl"/>
        </w:rPr>
        <w:t xml:space="preserve"> 90, 92/93 y 95</w:t>
      </w:r>
      <w:r w:rsidRPr="00E327A7">
        <w:rPr>
          <w:sz w:val="24"/>
          <w:szCs w:val="24"/>
          <w:lang w:val="es-ES_tradnl"/>
        </w:rPr>
        <w:t xml:space="preserve"> </w:t>
      </w:r>
      <w:r w:rsidRPr="00C131BB">
        <w:rPr>
          <w:sz w:val="24"/>
          <w:szCs w:val="24"/>
          <w:lang w:val="es-ES_tradnl"/>
        </w:rPr>
        <w:t>surgen las constancias de las publicaciones efectuadas</w:t>
      </w:r>
      <w:r>
        <w:rPr>
          <w:sz w:val="24"/>
          <w:szCs w:val="24"/>
          <w:lang w:val="es-ES_tradnl"/>
        </w:rPr>
        <w:t xml:space="preserve"> en la pagina web del P.J. de la CABA, el Boletín Oficial de la CABA y la cartelera de la unidad operativa de adquisiciones de este Consejo de la Magistratura.</w:t>
      </w:r>
    </w:p>
    <w:p w:rsidR="002C7DD4" w:rsidRDefault="002C7DD4" w:rsidP="00982D40">
      <w:pPr>
        <w:jc w:val="both"/>
        <w:rPr>
          <w:i/>
          <w:sz w:val="24"/>
          <w:szCs w:val="24"/>
          <w:lang w:val="es-ES_tradnl"/>
        </w:rPr>
      </w:pPr>
    </w:p>
    <w:p w:rsidR="002C7DD4" w:rsidRPr="00C131BB" w:rsidRDefault="002C7DD4" w:rsidP="00C131BB">
      <w:pPr>
        <w:jc w:val="both"/>
        <w:rPr>
          <w:sz w:val="24"/>
          <w:szCs w:val="24"/>
          <w:lang w:val="es-ES_tradnl"/>
        </w:rPr>
      </w:pPr>
      <w:r>
        <w:rPr>
          <w:sz w:val="24"/>
          <w:szCs w:val="24"/>
          <w:lang w:val="es-ES_tradnl"/>
        </w:rPr>
        <w:t xml:space="preserve">A 91 </w:t>
      </w:r>
      <w:r w:rsidRPr="00C131BB">
        <w:rPr>
          <w:sz w:val="24"/>
          <w:szCs w:val="24"/>
          <w:lang w:val="es-ES_tradnl"/>
        </w:rPr>
        <w:t>surge la designación del funcionario que acompañará al Jefe de Departamento de Coordinación y Preadjudicaciones en el acto de apertura, así como de aquellos que conformarán la Comisión de Evaluación de Ofertas.</w:t>
      </w:r>
    </w:p>
    <w:p w:rsidR="002C7DD4" w:rsidRPr="009B01D8" w:rsidRDefault="002C7DD4" w:rsidP="00982D40">
      <w:pPr>
        <w:jc w:val="both"/>
        <w:rPr>
          <w:i/>
          <w:sz w:val="24"/>
          <w:szCs w:val="24"/>
          <w:lang w:val="es-ES_tradnl"/>
        </w:rPr>
      </w:pPr>
    </w:p>
    <w:p w:rsidR="002C7DD4" w:rsidRPr="00C131BB" w:rsidRDefault="002C7DD4" w:rsidP="00982D40">
      <w:pPr>
        <w:jc w:val="both"/>
        <w:rPr>
          <w:sz w:val="24"/>
          <w:szCs w:val="24"/>
          <w:lang w:val="es-ES_tradnl"/>
        </w:rPr>
      </w:pPr>
      <w:r>
        <w:rPr>
          <w:sz w:val="24"/>
          <w:szCs w:val="24"/>
          <w:lang w:val="es-ES_tradnl"/>
        </w:rPr>
        <w:t>A fs. 96</w:t>
      </w:r>
      <w:r w:rsidRPr="00C131BB">
        <w:rPr>
          <w:sz w:val="24"/>
          <w:szCs w:val="24"/>
          <w:lang w:val="es-ES_tradnl"/>
        </w:rPr>
        <w:t xml:space="preserve"> </w:t>
      </w:r>
      <w:r>
        <w:rPr>
          <w:sz w:val="24"/>
          <w:szCs w:val="24"/>
          <w:lang w:val="es-ES_tradnl"/>
        </w:rPr>
        <w:t>obra</w:t>
      </w:r>
      <w:r w:rsidRPr="00C131BB">
        <w:rPr>
          <w:sz w:val="24"/>
          <w:szCs w:val="24"/>
          <w:lang w:val="es-ES_tradnl"/>
        </w:rPr>
        <w:t xml:space="preserve"> el informe sobre la entrega de Plie</w:t>
      </w:r>
      <w:r>
        <w:rPr>
          <w:sz w:val="24"/>
          <w:szCs w:val="24"/>
          <w:lang w:val="es-ES_tradnl"/>
        </w:rPr>
        <w:t>gos para la presente Licitación.</w:t>
      </w:r>
    </w:p>
    <w:p w:rsidR="002C7DD4" w:rsidRPr="00C131BB" w:rsidRDefault="002C7DD4" w:rsidP="00982D40">
      <w:pPr>
        <w:jc w:val="both"/>
        <w:rPr>
          <w:sz w:val="24"/>
          <w:szCs w:val="24"/>
          <w:lang w:val="es-ES_tradnl"/>
        </w:rPr>
      </w:pPr>
    </w:p>
    <w:p w:rsidR="002C7DD4" w:rsidRDefault="002C7DD4" w:rsidP="00982D40">
      <w:pPr>
        <w:jc w:val="both"/>
        <w:rPr>
          <w:sz w:val="24"/>
          <w:szCs w:val="24"/>
          <w:lang w:val="es-ES_tradnl"/>
        </w:rPr>
      </w:pPr>
      <w:r w:rsidRPr="009B01D8">
        <w:rPr>
          <w:sz w:val="24"/>
          <w:szCs w:val="24"/>
          <w:lang w:val="es-ES_tradnl"/>
        </w:rPr>
        <w:t>A fs.</w:t>
      </w:r>
      <w:r>
        <w:rPr>
          <w:sz w:val="24"/>
          <w:szCs w:val="24"/>
          <w:lang w:val="es-ES_tradnl"/>
        </w:rPr>
        <w:t>103</w:t>
      </w:r>
      <w:r w:rsidRPr="009B01D8">
        <w:rPr>
          <w:sz w:val="24"/>
          <w:szCs w:val="24"/>
          <w:lang w:val="es-ES_tradnl"/>
        </w:rPr>
        <w:t>/</w:t>
      </w:r>
      <w:r>
        <w:rPr>
          <w:sz w:val="24"/>
          <w:szCs w:val="24"/>
          <w:lang w:val="es-ES_tradnl"/>
        </w:rPr>
        <w:t>104</w:t>
      </w:r>
      <w:r w:rsidRPr="009B01D8">
        <w:rPr>
          <w:sz w:val="24"/>
          <w:szCs w:val="24"/>
          <w:lang w:val="es-ES_tradnl"/>
        </w:rPr>
        <w:t xml:space="preserve"> se encuentra el acta de apertura de ofertas Nº 0</w:t>
      </w:r>
      <w:r>
        <w:rPr>
          <w:sz w:val="24"/>
          <w:szCs w:val="24"/>
          <w:lang w:val="es-ES_tradnl"/>
        </w:rPr>
        <w:t>2</w:t>
      </w:r>
      <w:r w:rsidRPr="009B01D8">
        <w:rPr>
          <w:sz w:val="24"/>
          <w:szCs w:val="24"/>
          <w:lang w:val="es-ES_tradnl"/>
        </w:rPr>
        <w:t>/201</w:t>
      </w:r>
      <w:r>
        <w:rPr>
          <w:sz w:val="24"/>
          <w:szCs w:val="24"/>
          <w:lang w:val="es-ES_tradnl"/>
        </w:rPr>
        <w:t>2</w:t>
      </w:r>
      <w:r w:rsidRPr="009B01D8">
        <w:rPr>
          <w:sz w:val="24"/>
          <w:szCs w:val="24"/>
          <w:lang w:val="es-ES_tradnl"/>
        </w:rPr>
        <w:t xml:space="preserve">, producida por la Comisión de Preadjudicaciones designada al efecto, que da cuenta de la presentación de </w:t>
      </w:r>
      <w:r>
        <w:rPr>
          <w:sz w:val="24"/>
          <w:szCs w:val="24"/>
          <w:lang w:val="es-ES_tradnl"/>
        </w:rPr>
        <w:t xml:space="preserve"> tres  </w:t>
      </w:r>
      <w:r w:rsidRPr="009B01D8">
        <w:rPr>
          <w:sz w:val="24"/>
          <w:szCs w:val="24"/>
          <w:lang w:val="es-ES_tradnl"/>
        </w:rPr>
        <w:t>(</w:t>
      </w:r>
      <w:r>
        <w:rPr>
          <w:sz w:val="24"/>
          <w:szCs w:val="24"/>
          <w:lang w:val="es-ES_tradnl"/>
        </w:rPr>
        <w:t xml:space="preserve"> 3 </w:t>
      </w:r>
      <w:r w:rsidRPr="009B01D8">
        <w:rPr>
          <w:sz w:val="24"/>
          <w:szCs w:val="24"/>
          <w:lang w:val="es-ES_tradnl"/>
        </w:rPr>
        <w:t>) ofertas.</w:t>
      </w:r>
    </w:p>
    <w:p w:rsidR="002C7DD4" w:rsidRDefault="002C7DD4" w:rsidP="00982D40">
      <w:pPr>
        <w:jc w:val="both"/>
        <w:rPr>
          <w:sz w:val="24"/>
          <w:szCs w:val="24"/>
          <w:lang w:val="es-ES_tradnl"/>
        </w:rPr>
      </w:pPr>
    </w:p>
    <w:p w:rsidR="002C7DD4" w:rsidRPr="00FB24B9" w:rsidRDefault="002C7DD4" w:rsidP="00FB24B9">
      <w:pPr>
        <w:jc w:val="both"/>
        <w:rPr>
          <w:sz w:val="24"/>
          <w:szCs w:val="24"/>
          <w:lang w:val="es-ES_tradnl"/>
        </w:rPr>
      </w:pPr>
      <w:r w:rsidRPr="00FB24B9">
        <w:rPr>
          <w:sz w:val="24"/>
          <w:szCs w:val="24"/>
          <w:lang w:val="es-ES_tradnl"/>
        </w:rPr>
        <w:t xml:space="preserve">A fs. </w:t>
      </w:r>
      <w:r>
        <w:rPr>
          <w:sz w:val="24"/>
          <w:szCs w:val="24"/>
          <w:lang w:val="es-ES_tradnl"/>
        </w:rPr>
        <w:t>238</w:t>
      </w:r>
      <w:r w:rsidRPr="00FB24B9">
        <w:rPr>
          <w:sz w:val="24"/>
          <w:szCs w:val="24"/>
          <w:lang w:val="es-ES_tradnl"/>
        </w:rPr>
        <w:t xml:space="preserve">  consta la remisión a la Dirección de Compras y Contrataciones de los originales de las pólizas de caución y pagarés presentados por los oferentes, para su guarda. </w:t>
      </w:r>
    </w:p>
    <w:p w:rsidR="002C7DD4" w:rsidRPr="009B01D8" w:rsidRDefault="002C7DD4" w:rsidP="00FB24B9">
      <w:pPr>
        <w:jc w:val="both"/>
        <w:rPr>
          <w:i/>
          <w:sz w:val="24"/>
          <w:szCs w:val="24"/>
          <w:lang w:val="es-ES_tradnl"/>
        </w:rPr>
      </w:pPr>
    </w:p>
    <w:p w:rsidR="002C7DD4" w:rsidRDefault="002C7DD4" w:rsidP="00982D40">
      <w:pPr>
        <w:jc w:val="both"/>
        <w:rPr>
          <w:sz w:val="24"/>
          <w:szCs w:val="24"/>
          <w:lang w:val="es-ES_tradnl"/>
        </w:rPr>
      </w:pPr>
      <w:r w:rsidRPr="00FB24B9">
        <w:rPr>
          <w:sz w:val="24"/>
          <w:szCs w:val="24"/>
          <w:lang w:val="es-ES_tradnl"/>
        </w:rPr>
        <w:t>A fs.</w:t>
      </w:r>
      <w:r>
        <w:rPr>
          <w:sz w:val="24"/>
          <w:szCs w:val="24"/>
          <w:lang w:val="es-ES_tradnl"/>
        </w:rPr>
        <w:t xml:space="preserve"> 243/251 o</w:t>
      </w:r>
      <w:r w:rsidRPr="00FB24B9">
        <w:rPr>
          <w:sz w:val="24"/>
          <w:szCs w:val="24"/>
          <w:lang w:val="es-ES_tradnl"/>
        </w:rPr>
        <w:t>bra el resultado de las consultas del estado registral ante el R.I.U.P.P., efectuadas por esta Comisión.</w:t>
      </w:r>
    </w:p>
    <w:p w:rsidR="002C7DD4" w:rsidRDefault="002C7DD4" w:rsidP="00982D40">
      <w:pPr>
        <w:jc w:val="both"/>
        <w:rPr>
          <w:sz w:val="24"/>
          <w:szCs w:val="24"/>
          <w:lang w:val="es-ES_tradnl"/>
        </w:rPr>
      </w:pPr>
    </w:p>
    <w:p w:rsidR="002C7DD4" w:rsidRDefault="002C7DD4" w:rsidP="00982D40">
      <w:pPr>
        <w:jc w:val="both"/>
        <w:rPr>
          <w:sz w:val="24"/>
          <w:szCs w:val="24"/>
          <w:lang w:val="es-ES_tradnl"/>
        </w:rPr>
      </w:pPr>
      <w:r>
        <w:rPr>
          <w:sz w:val="24"/>
          <w:szCs w:val="24"/>
          <w:lang w:val="es-ES_tradnl"/>
        </w:rPr>
        <w:t xml:space="preserve">A fs. 254/255 se agregan las notas remitidas por esta Comisión a los ofertantes a los efectos de que acompañen muestras de los productos ofrecidos a fin de ser remitidas a la dependencia  respectiva para ser evaluadas mediante dictamen técnico. </w:t>
      </w:r>
      <w:r w:rsidRPr="004D3773">
        <w:rPr>
          <w:sz w:val="24"/>
          <w:szCs w:val="24"/>
          <w:lang w:val="es-ES_tradnl"/>
        </w:rPr>
        <w:t>Las mismas fueron presentadas conforme notas de fs.</w:t>
      </w:r>
      <w:r>
        <w:rPr>
          <w:sz w:val="24"/>
          <w:szCs w:val="24"/>
          <w:lang w:val="es-ES_tradnl"/>
        </w:rPr>
        <w:t xml:space="preserve"> 260</w:t>
      </w:r>
      <w:r w:rsidRPr="004D3773">
        <w:rPr>
          <w:sz w:val="24"/>
          <w:szCs w:val="24"/>
          <w:lang w:val="es-ES_tradnl"/>
        </w:rPr>
        <w:t xml:space="preserve"> y   </w:t>
      </w:r>
      <w:r>
        <w:rPr>
          <w:sz w:val="24"/>
          <w:szCs w:val="24"/>
          <w:lang w:val="es-ES_tradnl"/>
        </w:rPr>
        <w:t>263 respectivamente</w:t>
      </w:r>
      <w:r w:rsidRPr="004D3773">
        <w:rPr>
          <w:sz w:val="24"/>
          <w:szCs w:val="24"/>
          <w:lang w:val="es-ES_tradnl"/>
        </w:rPr>
        <w:t>.</w:t>
      </w:r>
    </w:p>
    <w:p w:rsidR="002C7DD4" w:rsidRDefault="002C7DD4" w:rsidP="00982D40">
      <w:pPr>
        <w:jc w:val="both"/>
        <w:rPr>
          <w:sz w:val="24"/>
          <w:szCs w:val="24"/>
          <w:lang w:val="es-ES_tradnl"/>
        </w:rPr>
      </w:pPr>
    </w:p>
    <w:p w:rsidR="002C7DD4" w:rsidRPr="004D3773" w:rsidRDefault="002C7DD4" w:rsidP="00982D40">
      <w:pPr>
        <w:jc w:val="both"/>
        <w:rPr>
          <w:sz w:val="24"/>
          <w:szCs w:val="24"/>
          <w:lang w:val="es-ES_tradnl"/>
        </w:rPr>
      </w:pPr>
      <w:r>
        <w:rPr>
          <w:sz w:val="24"/>
          <w:szCs w:val="24"/>
          <w:lang w:val="es-ES_tradnl"/>
        </w:rPr>
        <w:t>A fs. 269 son remitidas las muestras al Instituto Nacional de Tecnología Industrial a fin de evaluar las mismas  conforme  lo peticionado según el PCP.</w:t>
      </w:r>
    </w:p>
    <w:p w:rsidR="002C7DD4" w:rsidRPr="004D3773" w:rsidRDefault="002C7DD4" w:rsidP="00982D40">
      <w:pPr>
        <w:jc w:val="both"/>
        <w:rPr>
          <w:sz w:val="24"/>
          <w:szCs w:val="24"/>
          <w:lang w:val="es-ES_tradnl"/>
        </w:rPr>
      </w:pPr>
    </w:p>
    <w:p w:rsidR="002C7DD4" w:rsidRPr="00982D40" w:rsidRDefault="002C7DD4" w:rsidP="00982D40">
      <w:pPr>
        <w:pStyle w:val="BodyText"/>
        <w:rPr>
          <w:szCs w:val="24"/>
          <w:lang w:val="es-ES_tradnl"/>
        </w:rPr>
      </w:pPr>
    </w:p>
    <w:p w:rsidR="002C7DD4" w:rsidRPr="00982D40" w:rsidRDefault="002C7DD4" w:rsidP="009B01D8">
      <w:pPr>
        <w:jc w:val="center"/>
        <w:outlineLvl w:val="0"/>
        <w:rPr>
          <w:sz w:val="24"/>
          <w:szCs w:val="24"/>
        </w:rPr>
      </w:pPr>
      <w:r w:rsidRPr="00982D40">
        <w:rPr>
          <w:b/>
          <w:bCs/>
          <w:sz w:val="24"/>
          <w:szCs w:val="24"/>
          <w:u w:val="single"/>
        </w:rPr>
        <w:t>OFERTAS:</w:t>
      </w:r>
    </w:p>
    <w:p w:rsidR="002C7DD4" w:rsidRDefault="002C7DD4" w:rsidP="00982D40">
      <w:pPr>
        <w:jc w:val="both"/>
        <w:rPr>
          <w:sz w:val="24"/>
          <w:szCs w:val="24"/>
        </w:rPr>
      </w:pPr>
    </w:p>
    <w:p w:rsidR="002C7DD4" w:rsidRPr="00982D40" w:rsidRDefault="002C7DD4" w:rsidP="00982D40">
      <w:pPr>
        <w:jc w:val="both"/>
        <w:rPr>
          <w:sz w:val="24"/>
          <w:szCs w:val="24"/>
        </w:rPr>
      </w:pPr>
    </w:p>
    <w:p w:rsidR="002C7DD4" w:rsidRPr="00D7480B" w:rsidRDefault="002C7DD4" w:rsidP="00982D40">
      <w:pPr>
        <w:numPr>
          <w:ilvl w:val="0"/>
          <w:numId w:val="1"/>
        </w:numPr>
        <w:jc w:val="both"/>
        <w:rPr>
          <w:b/>
          <w:bCs/>
          <w:sz w:val="24"/>
          <w:szCs w:val="24"/>
          <w:u w:val="single"/>
          <w:lang w:val="en-US"/>
        </w:rPr>
      </w:pPr>
      <w:r>
        <w:rPr>
          <w:b/>
          <w:bCs/>
          <w:sz w:val="24"/>
          <w:szCs w:val="24"/>
          <w:u w:val="single"/>
          <w:lang w:val="en-US"/>
        </w:rPr>
        <w:t>MELENZANE</w:t>
      </w:r>
      <w:r w:rsidRPr="00D7480B">
        <w:rPr>
          <w:b/>
          <w:bCs/>
          <w:sz w:val="24"/>
          <w:szCs w:val="24"/>
          <w:u w:val="single"/>
          <w:lang w:val="en-US"/>
        </w:rPr>
        <w:t xml:space="preserve"> S.A.:</w:t>
      </w:r>
    </w:p>
    <w:p w:rsidR="002C7DD4" w:rsidRPr="00D7480B" w:rsidRDefault="002C7DD4" w:rsidP="00982D40">
      <w:pPr>
        <w:jc w:val="both"/>
        <w:rPr>
          <w:b/>
          <w:bCs/>
          <w:sz w:val="24"/>
          <w:szCs w:val="24"/>
          <w:u w:val="single"/>
          <w:lang w:val="en-US"/>
        </w:rPr>
      </w:pPr>
    </w:p>
    <w:p w:rsidR="002C7DD4" w:rsidRPr="00D7480B" w:rsidRDefault="002C7DD4" w:rsidP="00982D40">
      <w:pPr>
        <w:pStyle w:val="Heading5"/>
        <w:rPr>
          <w:bCs w:val="0"/>
          <w:szCs w:val="24"/>
        </w:rPr>
      </w:pPr>
      <w:r w:rsidRPr="00D7480B">
        <w:rPr>
          <w:bCs w:val="0"/>
          <w:szCs w:val="24"/>
        </w:rPr>
        <w:t>Número de CUIT:  30-</w:t>
      </w:r>
      <w:r>
        <w:rPr>
          <w:bCs w:val="0"/>
          <w:szCs w:val="24"/>
        </w:rPr>
        <w:t>63717570-6.</w:t>
      </w:r>
    </w:p>
    <w:p w:rsidR="002C7DD4" w:rsidRPr="00D7480B" w:rsidRDefault="002C7DD4" w:rsidP="00982D40">
      <w:pPr>
        <w:jc w:val="both"/>
        <w:rPr>
          <w:sz w:val="24"/>
          <w:szCs w:val="24"/>
        </w:rPr>
      </w:pPr>
      <w:r w:rsidRPr="00D7480B">
        <w:rPr>
          <w:sz w:val="24"/>
          <w:szCs w:val="24"/>
        </w:rPr>
        <w:t xml:space="preserve">Domicilio: </w:t>
      </w:r>
      <w:r>
        <w:rPr>
          <w:sz w:val="24"/>
          <w:szCs w:val="24"/>
        </w:rPr>
        <w:t>A. Directorio 5922</w:t>
      </w:r>
      <w:r w:rsidRPr="00D7480B">
        <w:rPr>
          <w:sz w:val="24"/>
          <w:szCs w:val="24"/>
        </w:rPr>
        <w:t xml:space="preserve"> - C.A.B.A.</w:t>
      </w:r>
    </w:p>
    <w:p w:rsidR="002C7DD4" w:rsidRPr="00D7480B" w:rsidRDefault="002C7DD4" w:rsidP="00982D40">
      <w:pPr>
        <w:jc w:val="both"/>
        <w:rPr>
          <w:sz w:val="24"/>
          <w:szCs w:val="24"/>
        </w:rPr>
      </w:pPr>
      <w:r w:rsidRPr="00D7480B">
        <w:rPr>
          <w:sz w:val="24"/>
          <w:szCs w:val="24"/>
        </w:rPr>
        <w:t xml:space="preserve">Correo electrónico: </w:t>
      </w:r>
      <w:r>
        <w:rPr>
          <w:sz w:val="24"/>
          <w:szCs w:val="24"/>
        </w:rPr>
        <w:t>melenzane@melenzane</w:t>
      </w:r>
      <w:r w:rsidRPr="00D7480B">
        <w:rPr>
          <w:sz w:val="24"/>
          <w:szCs w:val="24"/>
        </w:rPr>
        <w:t>.com.ar</w:t>
      </w:r>
    </w:p>
    <w:p w:rsidR="002C7DD4" w:rsidRPr="001B73EF" w:rsidRDefault="002C7DD4" w:rsidP="00982D40">
      <w:pPr>
        <w:jc w:val="both"/>
        <w:rPr>
          <w:i/>
          <w:sz w:val="24"/>
          <w:szCs w:val="24"/>
        </w:rPr>
      </w:pPr>
    </w:p>
    <w:p w:rsidR="002C7DD4" w:rsidRDefault="002C7DD4" w:rsidP="00982D40">
      <w:pPr>
        <w:pStyle w:val="BodyText3"/>
        <w:rPr>
          <w:b w:val="0"/>
          <w:szCs w:val="24"/>
        </w:rPr>
      </w:pPr>
      <w:r>
        <w:rPr>
          <w:b w:val="0"/>
          <w:szCs w:val="24"/>
        </w:rPr>
        <w:t>A fs. 107</w:t>
      </w:r>
      <w:r w:rsidRPr="00D7480B">
        <w:rPr>
          <w:b w:val="0"/>
          <w:szCs w:val="24"/>
        </w:rPr>
        <w:t xml:space="preserve"> </w:t>
      </w:r>
      <w:r>
        <w:rPr>
          <w:b w:val="0"/>
          <w:szCs w:val="24"/>
        </w:rPr>
        <w:t xml:space="preserve">presenta su propuesta económica ofertando por los renglones 1 a 6 inclusive del PCP. </w:t>
      </w:r>
      <w:r w:rsidRPr="00D7480B">
        <w:rPr>
          <w:b w:val="0"/>
          <w:szCs w:val="24"/>
        </w:rPr>
        <w:t xml:space="preserve"> La misma asciende a ciento tres mil </w:t>
      </w:r>
      <w:r>
        <w:rPr>
          <w:b w:val="0"/>
          <w:szCs w:val="24"/>
        </w:rPr>
        <w:t>do</w:t>
      </w:r>
      <w:r w:rsidRPr="00D7480B">
        <w:rPr>
          <w:b w:val="0"/>
          <w:szCs w:val="24"/>
        </w:rPr>
        <w:t>scientos veintit</w:t>
      </w:r>
      <w:r>
        <w:rPr>
          <w:b w:val="0"/>
          <w:szCs w:val="24"/>
        </w:rPr>
        <w:t>rés</w:t>
      </w:r>
      <w:r w:rsidRPr="00D7480B">
        <w:rPr>
          <w:b w:val="0"/>
          <w:szCs w:val="24"/>
        </w:rPr>
        <w:t xml:space="preserve"> </w:t>
      </w:r>
      <w:r>
        <w:rPr>
          <w:b w:val="0"/>
          <w:szCs w:val="24"/>
        </w:rPr>
        <w:t>pesos con 93/100 ($ 103.223,93).</w:t>
      </w:r>
    </w:p>
    <w:p w:rsidR="002C7DD4" w:rsidRPr="00E33365" w:rsidRDefault="002C7DD4" w:rsidP="00E33365">
      <w:pPr>
        <w:jc w:val="both"/>
        <w:rPr>
          <w:sz w:val="24"/>
          <w:szCs w:val="24"/>
        </w:rPr>
      </w:pPr>
      <w:r>
        <w:rPr>
          <w:sz w:val="24"/>
          <w:szCs w:val="24"/>
        </w:rPr>
        <w:t>Asimismo</w:t>
      </w:r>
      <w:r w:rsidRPr="00E33365">
        <w:rPr>
          <w:sz w:val="24"/>
          <w:szCs w:val="24"/>
        </w:rPr>
        <w:t xml:space="preserve"> cumplimenta lo requerido por el artículo 6 del Pliego de Condiciones Particulares en cuanto al origen de los productos ofrecidos.</w:t>
      </w:r>
    </w:p>
    <w:p w:rsidR="002C7DD4" w:rsidRPr="00D7480B" w:rsidRDefault="002C7DD4" w:rsidP="00982D40">
      <w:pPr>
        <w:pStyle w:val="BodyText3"/>
        <w:rPr>
          <w:b w:val="0"/>
          <w:szCs w:val="24"/>
        </w:rPr>
      </w:pPr>
    </w:p>
    <w:p w:rsidR="002C7DD4" w:rsidRPr="002A3C7D" w:rsidRDefault="002C7DD4" w:rsidP="00982D40">
      <w:pPr>
        <w:pStyle w:val="BodyText3"/>
        <w:rPr>
          <w:b w:val="0"/>
          <w:szCs w:val="24"/>
        </w:rPr>
      </w:pPr>
      <w:r w:rsidRPr="002A3C7D">
        <w:rPr>
          <w:b w:val="0"/>
          <w:szCs w:val="24"/>
        </w:rPr>
        <w:t xml:space="preserve">Con respecto a los plazos de mantenimiento de oferta y de entrega, así como a las condiciones de pago, </w:t>
      </w:r>
      <w:r>
        <w:rPr>
          <w:b w:val="0"/>
          <w:szCs w:val="24"/>
        </w:rPr>
        <w:t>hace mención</w:t>
      </w:r>
      <w:r w:rsidRPr="002A3C7D">
        <w:rPr>
          <w:b w:val="0"/>
          <w:szCs w:val="24"/>
        </w:rPr>
        <w:t xml:space="preserve"> que adhiere a las pautas establecidas en los pliegos. </w:t>
      </w:r>
    </w:p>
    <w:p w:rsidR="002C7DD4" w:rsidRPr="001B73EF" w:rsidRDefault="002C7DD4" w:rsidP="00982D40">
      <w:pPr>
        <w:jc w:val="both"/>
        <w:rPr>
          <w:bCs/>
          <w:i/>
          <w:iCs/>
          <w:sz w:val="24"/>
          <w:szCs w:val="24"/>
        </w:rPr>
      </w:pPr>
    </w:p>
    <w:p w:rsidR="002C7DD4" w:rsidRDefault="002C7DD4" w:rsidP="00982D40">
      <w:pPr>
        <w:jc w:val="both"/>
        <w:rPr>
          <w:sz w:val="24"/>
          <w:szCs w:val="24"/>
        </w:rPr>
      </w:pPr>
      <w:r w:rsidRPr="002A3C7D">
        <w:rPr>
          <w:sz w:val="24"/>
          <w:szCs w:val="24"/>
          <w:lang w:val="es-AR"/>
        </w:rPr>
        <w:t xml:space="preserve">Conforme lo dispuesto en el punto 14.1.a. del Pliego de Bases y Condiciones Generales, el oferente </w:t>
      </w:r>
      <w:r w:rsidRPr="002A3C7D">
        <w:rPr>
          <w:sz w:val="24"/>
          <w:szCs w:val="24"/>
        </w:rPr>
        <w:t>constituyó garantía de su oferta con póliz</w:t>
      </w:r>
      <w:r>
        <w:rPr>
          <w:sz w:val="24"/>
          <w:szCs w:val="24"/>
        </w:rPr>
        <w:t xml:space="preserve">a de seguro  de  caución   Nº  </w:t>
      </w:r>
      <w:r w:rsidRPr="002A3C7D">
        <w:rPr>
          <w:sz w:val="24"/>
          <w:szCs w:val="24"/>
        </w:rPr>
        <w:t>3</w:t>
      </w:r>
      <w:r>
        <w:rPr>
          <w:sz w:val="24"/>
          <w:szCs w:val="24"/>
        </w:rPr>
        <w:t>42</w:t>
      </w:r>
      <w:r w:rsidRPr="002A3C7D">
        <w:rPr>
          <w:sz w:val="24"/>
          <w:szCs w:val="24"/>
        </w:rPr>
        <w:t>.</w:t>
      </w:r>
      <w:r>
        <w:rPr>
          <w:sz w:val="24"/>
          <w:szCs w:val="24"/>
        </w:rPr>
        <w:t>07</w:t>
      </w:r>
      <w:r w:rsidRPr="002A3C7D">
        <w:rPr>
          <w:sz w:val="24"/>
          <w:szCs w:val="24"/>
        </w:rPr>
        <w:t>5 de  “</w:t>
      </w:r>
      <w:r>
        <w:rPr>
          <w:sz w:val="24"/>
          <w:szCs w:val="24"/>
        </w:rPr>
        <w:t>Fianza y Crédito S. A.</w:t>
      </w:r>
      <w:r w:rsidRPr="002A3C7D">
        <w:rPr>
          <w:sz w:val="24"/>
          <w:szCs w:val="24"/>
        </w:rPr>
        <w:t xml:space="preserve"> Compañía de Seguros”,  hasta  la  suma  de c</w:t>
      </w:r>
      <w:r>
        <w:rPr>
          <w:sz w:val="24"/>
          <w:szCs w:val="24"/>
        </w:rPr>
        <w:t>inco</w:t>
      </w:r>
      <w:r w:rsidRPr="002A3C7D">
        <w:rPr>
          <w:sz w:val="24"/>
          <w:szCs w:val="24"/>
        </w:rPr>
        <w:t xml:space="preserve"> mil </w:t>
      </w:r>
      <w:r>
        <w:rPr>
          <w:sz w:val="24"/>
          <w:szCs w:val="24"/>
        </w:rPr>
        <w:t>tres</w:t>
      </w:r>
      <w:r w:rsidRPr="002A3C7D">
        <w:rPr>
          <w:sz w:val="24"/>
          <w:szCs w:val="24"/>
        </w:rPr>
        <w:t>cientos pesos</w:t>
      </w:r>
      <w:r>
        <w:rPr>
          <w:sz w:val="24"/>
          <w:szCs w:val="24"/>
        </w:rPr>
        <w:t xml:space="preserve"> </w:t>
      </w:r>
      <w:r w:rsidRPr="002A3C7D">
        <w:rPr>
          <w:sz w:val="24"/>
          <w:szCs w:val="24"/>
        </w:rPr>
        <w:t xml:space="preserve">($ </w:t>
      </w:r>
      <w:r>
        <w:rPr>
          <w:sz w:val="24"/>
          <w:szCs w:val="24"/>
        </w:rPr>
        <w:t>5.3</w:t>
      </w:r>
      <w:r w:rsidRPr="002A3C7D">
        <w:rPr>
          <w:sz w:val="24"/>
          <w:szCs w:val="24"/>
        </w:rPr>
        <w:t>00,00), reservándose el original en</w:t>
      </w:r>
      <w:r w:rsidRPr="001B73EF">
        <w:rPr>
          <w:i/>
          <w:sz w:val="24"/>
          <w:szCs w:val="24"/>
        </w:rPr>
        <w:t xml:space="preserve"> </w:t>
      </w:r>
      <w:r w:rsidRPr="002A3C7D">
        <w:rPr>
          <w:sz w:val="24"/>
          <w:szCs w:val="24"/>
        </w:rPr>
        <w:t xml:space="preserve">la caja fuerte de la Dirección de Compras y Contrataciones, y obrando su copia a fs. </w:t>
      </w:r>
      <w:r>
        <w:rPr>
          <w:sz w:val="24"/>
          <w:szCs w:val="24"/>
        </w:rPr>
        <w:t>109/110.-</w:t>
      </w:r>
      <w:r w:rsidRPr="002A3C7D">
        <w:rPr>
          <w:sz w:val="24"/>
          <w:szCs w:val="24"/>
        </w:rPr>
        <w:t>.</w:t>
      </w:r>
    </w:p>
    <w:p w:rsidR="002C7DD4" w:rsidRPr="001B73EF" w:rsidRDefault="002C7DD4" w:rsidP="00982D40">
      <w:pPr>
        <w:jc w:val="both"/>
        <w:rPr>
          <w:i/>
          <w:sz w:val="24"/>
          <w:szCs w:val="24"/>
        </w:rPr>
      </w:pPr>
    </w:p>
    <w:p w:rsidR="002C7DD4" w:rsidRPr="00A04B4F" w:rsidRDefault="002C7DD4" w:rsidP="00982D40">
      <w:pPr>
        <w:jc w:val="both"/>
        <w:rPr>
          <w:sz w:val="24"/>
          <w:szCs w:val="24"/>
        </w:rPr>
      </w:pPr>
      <w:r w:rsidRPr="00A04B4F">
        <w:rPr>
          <w:sz w:val="24"/>
          <w:szCs w:val="24"/>
        </w:rPr>
        <w:t>A fs. 1</w:t>
      </w:r>
      <w:r>
        <w:rPr>
          <w:sz w:val="24"/>
          <w:szCs w:val="24"/>
        </w:rPr>
        <w:t>11 s</w:t>
      </w:r>
      <w:r w:rsidRPr="00A04B4F">
        <w:rPr>
          <w:sz w:val="24"/>
          <w:szCs w:val="24"/>
        </w:rPr>
        <w:t>e acompaña constancia de retiro de</w:t>
      </w:r>
      <w:r>
        <w:rPr>
          <w:sz w:val="24"/>
          <w:szCs w:val="24"/>
        </w:rPr>
        <w:t xml:space="preserve"> </w:t>
      </w:r>
      <w:r w:rsidRPr="00A04B4F">
        <w:rPr>
          <w:sz w:val="24"/>
          <w:szCs w:val="24"/>
        </w:rPr>
        <w:t xml:space="preserve"> pliegos.</w:t>
      </w:r>
    </w:p>
    <w:p w:rsidR="002C7DD4" w:rsidRDefault="002C7DD4" w:rsidP="00A04B4F">
      <w:pPr>
        <w:jc w:val="both"/>
        <w:rPr>
          <w:sz w:val="24"/>
          <w:szCs w:val="24"/>
        </w:rPr>
      </w:pPr>
    </w:p>
    <w:p w:rsidR="002C7DD4" w:rsidRDefault="002C7DD4" w:rsidP="00A04B4F">
      <w:pPr>
        <w:jc w:val="both"/>
        <w:rPr>
          <w:sz w:val="24"/>
          <w:szCs w:val="24"/>
        </w:rPr>
      </w:pPr>
      <w:r>
        <w:rPr>
          <w:sz w:val="24"/>
          <w:szCs w:val="24"/>
        </w:rPr>
        <w:t>A</w:t>
      </w:r>
      <w:r w:rsidRPr="00A04B4F">
        <w:rPr>
          <w:sz w:val="24"/>
          <w:szCs w:val="24"/>
        </w:rPr>
        <w:t xml:space="preserve"> fs. 1</w:t>
      </w:r>
      <w:r>
        <w:rPr>
          <w:sz w:val="24"/>
          <w:szCs w:val="24"/>
        </w:rPr>
        <w:t>12</w:t>
      </w:r>
      <w:r w:rsidRPr="00A04B4F">
        <w:rPr>
          <w:sz w:val="24"/>
          <w:szCs w:val="24"/>
        </w:rPr>
        <w:t xml:space="preserve"> surgen el domicilio en la Ciudad de Buenos Aires y la dirección de correo electrónico, que se consignan en el encabezamiento de este apartado.</w:t>
      </w:r>
    </w:p>
    <w:p w:rsidR="002C7DD4" w:rsidRDefault="002C7DD4" w:rsidP="00A04B4F">
      <w:pPr>
        <w:jc w:val="both"/>
        <w:rPr>
          <w:sz w:val="24"/>
          <w:szCs w:val="24"/>
        </w:rPr>
      </w:pPr>
    </w:p>
    <w:p w:rsidR="002C7DD4" w:rsidRDefault="002C7DD4" w:rsidP="00A04B4F">
      <w:pPr>
        <w:jc w:val="both"/>
        <w:rPr>
          <w:sz w:val="24"/>
          <w:szCs w:val="24"/>
        </w:rPr>
      </w:pPr>
      <w:r>
        <w:rPr>
          <w:sz w:val="24"/>
          <w:szCs w:val="24"/>
        </w:rPr>
        <w:t>A fs. 113vta./114</w:t>
      </w:r>
      <w:r w:rsidRPr="00A04B4F">
        <w:rPr>
          <w:sz w:val="24"/>
          <w:szCs w:val="24"/>
        </w:rPr>
        <w:t xml:space="preserve"> obra la declaración jurada de aptitud para contratar, exigida por el artículo 10 del Pliego de Bases y Condiciones Generales.</w:t>
      </w:r>
    </w:p>
    <w:p w:rsidR="002C7DD4" w:rsidRDefault="002C7DD4" w:rsidP="00A04B4F">
      <w:pPr>
        <w:jc w:val="both"/>
        <w:rPr>
          <w:sz w:val="24"/>
          <w:szCs w:val="24"/>
        </w:rPr>
      </w:pPr>
    </w:p>
    <w:p w:rsidR="002C7DD4" w:rsidRPr="00A94F53" w:rsidRDefault="002C7DD4" w:rsidP="00BD6BE6">
      <w:pPr>
        <w:jc w:val="both"/>
        <w:rPr>
          <w:b/>
          <w:i/>
          <w:sz w:val="24"/>
          <w:szCs w:val="24"/>
        </w:rPr>
      </w:pPr>
      <w:r w:rsidRPr="00A94F53">
        <w:rPr>
          <w:sz w:val="24"/>
          <w:szCs w:val="24"/>
        </w:rPr>
        <w:t>A fs. 119 surge copia de la solicitud  del Certificado Fiscal para contratar requerido por el artículo 29 del Pliego de Bases y Condiciones Generales, interpuesta ante la A.F.I.P. con fecha 17/01/2012</w:t>
      </w:r>
      <w:r w:rsidRPr="00A94F53">
        <w:rPr>
          <w:b/>
          <w:i/>
          <w:sz w:val="24"/>
          <w:szCs w:val="24"/>
        </w:rPr>
        <w:t>.</w:t>
      </w:r>
    </w:p>
    <w:p w:rsidR="002C7DD4" w:rsidRDefault="002C7DD4" w:rsidP="00982D40">
      <w:pPr>
        <w:jc w:val="both"/>
        <w:rPr>
          <w:sz w:val="24"/>
          <w:szCs w:val="24"/>
        </w:rPr>
      </w:pPr>
    </w:p>
    <w:p w:rsidR="002C7DD4" w:rsidRDefault="002C7DD4" w:rsidP="00982D40">
      <w:pPr>
        <w:jc w:val="both"/>
        <w:rPr>
          <w:sz w:val="24"/>
          <w:szCs w:val="24"/>
        </w:rPr>
      </w:pPr>
      <w:r w:rsidRPr="00076A91">
        <w:rPr>
          <w:sz w:val="24"/>
          <w:szCs w:val="24"/>
        </w:rPr>
        <w:t>En fs.</w:t>
      </w:r>
      <w:r>
        <w:rPr>
          <w:sz w:val="24"/>
          <w:szCs w:val="24"/>
        </w:rPr>
        <w:t xml:space="preserve"> 129</w:t>
      </w:r>
      <w:r w:rsidRPr="00076A91">
        <w:rPr>
          <w:sz w:val="24"/>
          <w:szCs w:val="24"/>
        </w:rPr>
        <w:t>/1</w:t>
      </w:r>
      <w:r>
        <w:rPr>
          <w:sz w:val="24"/>
          <w:szCs w:val="24"/>
        </w:rPr>
        <w:t>33</w:t>
      </w:r>
      <w:r w:rsidRPr="00076A91">
        <w:rPr>
          <w:sz w:val="24"/>
          <w:szCs w:val="24"/>
        </w:rPr>
        <w:t xml:space="preserve"> obran las constancias que acreditan la capacidad del firmante para representar a la firma.</w:t>
      </w:r>
    </w:p>
    <w:p w:rsidR="002C7DD4" w:rsidRDefault="002C7DD4" w:rsidP="00982D40">
      <w:pPr>
        <w:jc w:val="both"/>
        <w:rPr>
          <w:sz w:val="24"/>
          <w:szCs w:val="24"/>
        </w:rPr>
      </w:pPr>
    </w:p>
    <w:p w:rsidR="002C7DD4" w:rsidRPr="0017521E" w:rsidRDefault="002C7DD4" w:rsidP="0017521E">
      <w:pPr>
        <w:jc w:val="both"/>
        <w:rPr>
          <w:sz w:val="24"/>
          <w:szCs w:val="24"/>
        </w:rPr>
      </w:pPr>
      <w:r w:rsidRPr="009918DC">
        <w:rPr>
          <w:sz w:val="24"/>
          <w:szCs w:val="24"/>
        </w:rPr>
        <w:t>A fs.</w:t>
      </w:r>
      <w:r>
        <w:rPr>
          <w:sz w:val="24"/>
          <w:szCs w:val="24"/>
        </w:rPr>
        <w:t xml:space="preserve"> 241/242</w:t>
      </w:r>
      <w:r w:rsidRPr="009918DC">
        <w:rPr>
          <w:sz w:val="24"/>
          <w:szCs w:val="24"/>
        </w:rPr>
        <w:t xml:space="preserve">  consta la nota remitida </w:t>
      </w:r>
      <w:r>
        <w:rPr>
          <w:sz w:val="24"/>
          <w:szCs w:val="24"/>
        </w:rPr>
        <w:t>por e-</w:t>
      </w:r>
      <w:r w:rsidRPr="009918DC">
        <w:rPr>
          <w:sz w:val="24"/>
          <w:szCs w:val="24"/>
        </w:rPr>
        <w:t>mail al oferente solicitándole que en el plazo de 72 horas acompañe documentación faltante</w:t>
      </w:r>
      <w:r w:rsidRPr="0017521E">
        <w:rPr>
          <w:sz w:val="24"/>
          <w:szCs w:val="24"/>
        </w:rPr>
        <w:t>, encontrándose la respuesta a fs.</w:t>
      </w:r>
      <w:r>
        <w:rPr>
          <w:sz w:val="24"/>
          <w:szCs w:val="24"/>
        </w:rPr>
        <w:t xml:space="preserve"> 256/259</w:t>
      </w:r>
      <w:r w:rsidRPr="0017521E">
        <w:rPr>
          <w:sz w:val="24"/>
          <w:szCs w:val="24"/>
        </w:rPr>
        <w:t xml:space="preserve">  donde adjunta</w:t>
      </w:r>
      <w:r>
        <w:rPr>
          <w:sz w:val="24"/>
          <w:szCs w:val="24"/>
        </w:rPr>
        <w:t xml:space="preserve"> solamente </w:t>
      </w:r>
      <w:r w:rsidRPr="0017521E">
        <w:rPr>
          <w:sz w:val="24"/>
          <w:szCs w:val="24"/>
        </w:rPr>
        <w:t xml:space="preserve"> certificados </w:t>
      </w:r>
      <w:r>
        <w:rPr>
          <w:sz w:val="24"/>
          <w:szCs w:val="24"/>
        </w:rPr>
        <w:t>de</w:t>
      </w:r>
      <w:r w:rsidRPr="0017521E">
        <w:rPr>
          <w:sz w:val="24"/>
          <w:szCs w:val="24"/>
        </w:rPr>
        <w:t xml:space="preserve">l Registro de Deudores Alimentarios Morosos. </w:t>
      </w:r>
    </w:p>
    <w:p w:rsidR="002C7DD4" w:rsidRDefault="002C7DD4" w:rsidP="003D5088">
      <w:pPr>
        <w:jc w:val="both"/>
        <w:rPr>
          <w:sz w:val="24"/>
          <w:szCs w:val="24"/>
        </w:rPr>
      </w:pPr>
    </w:p>
    <w:p w:rsidR="002C7DD4" w:rsidRPr="00FB24B9" w:rsidRDefault="002C7DD4" w:rsidP="003D5088">
      <w:pPr>
        <w:jc w:val="both"/>
        <w:rPr>
          <w:sz w:val="24"/>
          <w:szCs w:val="24"/>
        </w:rPr>
      </w:pPr>
      <w:r w:rsidRPr="00FB24B9">
        <w:rPr>
          <w:sz w:val="24"/>
          <w:szCs w:val="24"/>
        </w:rPr>
        <w:t xml:space="preserve">A fs. </w:t>
      </w:r>
      <w:r>
        <w:rPr>
          <w:sz w:val="24"/>
          <w:szCs w:val="24"/>
        </w:rPr>
        <w:t>243/246</w:t>
      </w:r>
      <w:r w:rsidRPr="00FB24B9">
        <w:rPr>
          <w:sz w:val="24"/>
          <w:szCs w:val="24"/>
        </w:rPr>
        <w:t xml:space="preserve"> se incluye el resultado de la consulta de Estado Registral efectuada por esta Comisión al R.I.U.P.P., de la que surge que el oferente se encuentra inscri</w:t>
      </w:r>
      <w:r>
        <w:rPr>
          <w:sz w:val="24"/>
          <w:szCs w:val="24"/>
        </w:rPr>
        <w:t>pto en dicho registro y en los rubros que requiere esta licitación.</w:t>
      </w:r>
    </w:p>
    <w:p w:rsidR="002C7DD4" w:rsidRDefault="002C7DD4" w:rsidP="00982D40">
      <w:pPr>
        <w:jc w:val="both"/>
        <w:rPr>
          <w:i/>
          <w:sz w:val="24"/>
          <w:szCs w:val="24"/>
        </w:rPr>
      </w:pPr>
    </w:p>
    <w:p w:rsidR="002C7DD4" w:rsidRDefault="002C7DD4" w:rsidP="00982D40">
      <w:pPr>
        <w:jc w:val="both"/>
        <w:rPr>
          <w:sz w:val="24"/>
          <w:szCs w:val="24"/>
        </w:rPr>
      </w:pPr>
      <w:r>
        <w:rPr>
          <w:sz w:val="24"/>
          <w:szCs w:val="24"/>
        </w:rPr>
        <w:t>A fs. 253 se agrega la nota mediante la cual esta Comisión le solicita al oferente acompañe muestras de los productos ofrecidos a fin de que se pueda elaborar un informe técnico, agregándose a fs. 260 la nota donde remite en forma adjunta las mismas.</w:t>
      </w:r>
    </w:p>
    <w:p w:rsidR="002C7DD4" w:rsidRDefault="002C7DD4" w:rsidP="00982D40">
      <w:pPr>
        <w:jc w:val="both"/>
        <w:rPr>
          <w:sz w:val="24"/>
          <w:szCs w:val="24"/>
        </w:rPr>
      </w:pPr>
    </w:p>
    <w:p w:rsidR="002C7DD4" w:rsidRDefault="002C7DD4" w:rsidP="00982D40">
      <w:pPr>
        <w:jc w:val="both"/>
        <w:rPr>
          <w:sz w:val="24"/>
          <w:szCs w:val="24"/>
        </w:rPr>
      </w:pPr>
      <w:r w:rsidRPr="001D02F4">
        <w:rPr>
          <w:sz w:val="24"/>
          <w:szCs w:val="24"/>
        </w:rPr>
        <w:t>A fs.</w:t>
      </w:r>
      <w:r>
        <w:rPr>
          <w:sz w:val="24"/>
          <w:szCs w:val="24"/>
        </w:rPr>
        <w:t xml:space="preserve"> 275/279</w:t>
      </w:r>
      <w:r w:rsidRPr="001D02F4">
        <w:rPr>
          <w:sz w:val="24"/>
          <w:szCs w:val="24"/>
        </w:rPr>
        <w:t xml:space="preserve">  se agrega el Informe Técnico </w:t>
      </w:r>
      <w:r>
        <w:rPr>
          <w:sz w:val="24"/>
          <w:szCs w:val="24"/>
        </w:rPr>
        <w:t>realizado por el INTI.</w:t>
      </w:r>
    </w:p>
    <w:p w:rsidR="002C7DD4" w:rsidRPr="001B73EF" w:rsidRDefault="002C7DD4" w:rsidP="00982D40">
      <w:pPr>
        <w:jc w:val="both"/>
        <w:rPr>
          <w:i/>
          <w:sz w:val="24"/>
          <w:szCs w:val="24"/>
        </w:rPr>
      </w:pPr>
    </w:p>
    <w:p w:rsidR="002C7DD4" w:rsidRPr="002F1E9E" w:rsidRDefault="002C7DD4" w:rsidP="00F97449">
      <w:pPr>
        <w:pStyle w:val="BodyText"/>
        <w:rPr>
          <w:szCs w:val="24"/>
        </w:rPr>
      </w:pPr>
      <w:r w:rsidRPr="002F1E9E">
        <w:rPr>
          <w:szCs w:val="24"/>
        </w:rPr>
        <w:t xml:space="preserve">Como ha sido expresado más arriba, la empresa agregó a su oferta la solicitud del Certificado Fiscal para Contratar emitido por la A.F.I.P. presentada ante el ente fiscal –fs. 119-. </w:t>
      </w:r>
    </w:p>
    <w:p w:rsidR="002C7DD4" w:rsidRPr="002F1E9E" w:rsidRDefault="002C7DD4" w:rsidP="00F97449">
      <w:pPr>
        <w:pStyle w:val="BodyText"/>
        <w:rPr>
          <w:szCs w:val="24"/>
        </w:rPr>
      </w:pPr>
      <w:r w:rsidRPr="002F1E9E">
        <w:rPr>
          <w:szCs w:val="24"/>
        </w:rPr>
        <w:t>De acuerdo a lo previsto por el artículo 29 del Pliego de Bases y Condiciones Generales aprobado por res. CM Nº 810/2010, ante tal circunstancia</w:t>
      </w:r>
      <w:r>
        <w:rPr>
          <w:szCs w:val="24"/>
        </w:rPr>
        <w:t xml:space="preserve"> se</w:t>
      </w:r>
      <w:r w:rsidRPr="002F1E9E">
        <w:rPr>
          <w:szCs w:val="24"/>
        </w:rPr>
        <w:t xml:space="preserve"> </w:t>
      </w:r>
      <w:r>
        <w:t>aclara concretamente y sin lugar a dudas que  la empresa debe en el plazo máximo de 15 días hábiles contados a partir de la petición ante la AFIP presentar el mismo ante el RIUPP, descartándose la oferta de aquel proveedor</w:t>
      </w:r>
      <w:r w:rsidRPr="002F1E9E">
        <w:rPr>
          <w:szCs w:val="24"/>
        </w:rPr>
        <w:t xml:space="preserve"> </w:t>
      </w:r>
      <w:r>
        <w:rPr>
          <w:szCs w:val="24"/>
        </w:rPr>
        <w:t>que así no lo hiciere.</w:t>
      </w:r>
      <w:r w:rsidRPr="002F1E9E">
        <w:rPr>
          <w:szCs w:val="24"/>
        </w:rPr>
        <w:t xml:space="preserve"> Dicho plazo expiró el día   7 de Febrero del corriente sin que se produzca tal presentación. </w:t>
      </w:r>
    </w:p>
    <w:p w:rsidR="002C7DD4" w:rsidRDefault="002C7DD4" w:rsidP="00A94F53">
      <w:pPr>
        <w:pStyle w:val="BodyText"/>
        <w:rPr>
          <w:szCs w:val="24"/>
        </w:rPr>
      </w:pPr>
      <w:r w:rsidRPr="002F1E9E">
        <w:rPr>
          <w:szCs w:val="24"/>
        </w:rPr>
        <w:t xml:space="preserve">También se aprecia copia de la nota enviada por esta Comisión al oferente para que lo acompañe en el término de 72 hs. –fs. 241/242-, contestando la misma a fs. 259 que aún a esa fecha </w:t>
      </w:r>
      <w:r>
        <w:rPr>
          <w:szCs w:val="24"/>
        </w:rPr>
        <w:t>no había sido emitido.</w:t>
      </w:r>
    </w:p>
    <w:p w:rsidR="002C7DD4" w:rsidRDefault="002C7DD4" w:rsidP="00A94F53">
      <w:pPr>
        <w:pStyle w:val="BodyText"/>
        <w:rPr>
          <w:szCs w:val="24"/>
        </w:rPr>
      </w:pPr>
      <w:r>
        <w:rPr>
          <w:szCs w:val="24"/>
        </w:rPr>
        <w:t>Así, debe</w:t>
      </w:r>
      <w:r>
        <w:t xml:space="preserve"> descartarse la oferta ya que esta circunstancia exhibe un claro incumplimiento del mencionado requisito regulatorio del proceso de adquisición.</w:t>
      </w:r>
    </w:p>
    <w:p w:rsidR="002C7DD4" w:rsidRPr="002F1E9E" w:rsidRDefault="002C7DD4" w:rsidP="00A94F53">
      <w:pPr>
        <w:pStyle w:val="BodyText"/>
        <w:rPr>
          <w:szCs w:val="24"/>
        </w:rPr>
      </w:pPr>
    </w:p>
    <w:p w:rsidR="002C7DD4" w:rsidRPr="00A52CDC" w:rsidRDefault="002C7DD4" w:rsidP="00F97449">
      <w:pPr>
        <w:jc w:val="both"/>
        <w:rPr>
          <w:sz w:val="24"/>
          <w:szCs w:val="24"/>
        </w:rPr>
      </w:pPr>
      <w:r w:rsidRPr="00A52CDC">
        <w:rPr>
          <w:b/>
          <w:sz w:val="24"/>
          <w:szCs w:val="24"/>
        </w:rPr>
        <w:t xml:space="preserve">Del análisis efectuado y de acuerdo con lo hasta aquí expresado, esta Comisión estima que la presente debe ser considerada </w:t>
      </w:r>
      <w:r w:rsidRPr="00A52CDC">
        <w:rPr>
          <w:b/>
          <w:sz w:val="24"/>
          <w:szCs w:val="24"/>
          <w:u w:val="single"/>
        </w:rPr>
        <w:t xml:space="preserve">oferta inadmisible. </w:t>
      </w:r>
    </w:p>
    <w:p w:rsidR="002C7DD4" w:rsidRDefault="002C7DD4" w:rsidP="00982D40">
      <w:pPr>
        <w:jc w:val="both"/>
        <w:rPr>
          <w:b/>
          <w:bCs/>
          <w:sz w:val="24"/>
          <w:szCs w:val="24"/>
        </w:rPr>
      </w:pPr>
    </w:p>
    <w:p w:rsidR="002C7DD4" w:rsidRPr="00A52CDC" w:rsidRDefault="002C7DD4" w:rsidP="00982D40">
      <w:pPr>
        <w:jc w:val="both"/>
        <w:rPr>
          <w:b/>
          <w:bCs/>
          <w:sz w:val="24"/>
          <w:szCs w:val="24"/>
        </w:rPr>
      </w:pPr>
    </w:p>
    <w:p w:rsidR="002C7DD4" w:rsidRPr="00982D40" w:rsidRDefault="002C7DD4" w:rsidP="001B73EF">
      <w:pPr>
        <w:numPr>
          <w:ilvl w:val="0"/>
          <w:numId w:val="1"/>
        </w:numPr>
        <w:jc w:val="both"/>
        <w:rPr>
          <w:b/>
          <w:bCs/>
          <w:sz w:val="24"/>
          <w:szCs w:val="24"/>
          <w:u w:val="single"/>
          <w:lang w:val="en-US"/>
        </w:rPr>
      </w:pPr>
      <w:r w:rsidRPr="00982D40">
        <w:rPr>
          <w:b/>
          <w:bCs/>
          <w:sz w:val="24"/>
          <w:szCs w:val="24"/>
          <w:u w:val="single"/>
          <w:lang w:val="en-US"/>
        </w:rPr>
        <w:t>VISAPEL S.A.:</w:t>
      </w:r>
    </w:p>
    <w:p w:rsidR="002C7DD4" w:rsidRPr="00982D40" w:rsidRDefault="002C7DD4" w:rsidP="001B73EF">
      <w:pPr>
        <w:jc w:val="both"/>
        <w:rPr>
          <w:b/>
          <w:bCs/>
          <w:sz w:val="24"/>
          <w:szCs w:val="24"/>
          <w:u w:val="single"/>
          <w:lang w:val="en-US"/>
        </w:rPr>
      </w:pPr>
    </w:p>
    <w:p w:rsidR="002C7DD4" w:rsidRPr="00982D40" w:rsidRDefault="002C7DD4" w:rsidP="001B73EF">
      <w:pPr>
        <w:pStyle w:val="Heading5"/>
        <w:rPr>
          <w:bCs w:val="0"/>
          <w:szCs w:val="24"/>
        </w:rPr>
      </w:pPr>
      <w:r w:rsidRPr="00982D40">
        <w:rPr>
          <w:bCs w:val="0"/>
          <w:szCs w:val="24"/>
        </w:rPr>
        <w:t>Número de CUIT:  30-61842898-9</w:t>
      </w:r>
      <w:r>
        <w:rPr>
          <w:bCs w:val="0"/>
          <w:szCs w:val="24"/>
        </w:rPr>
        <w:t>.</w:t>
      </w:r>
    </w:p>
    <w:p w:rsidR="002C7DD4" w:rsidRPr="00982D40" w:rsidRDefault="002C7DD4" w:rsidP="001B73EF">
      <w:pPr>
        <w:jc w:val="both"/>
        <w:rPr>
          <w:sz w:val="24"/>
          <w:szCs w:val="24"/>
        </w:rPr>
      </w:pPr>
      <w:r w:rsidRPr="00982D40">
        <w:rPr>
          <w:sz w:val="24"/>
          <w:szCs w:val="24"/>
        </w:rPr>
        <w:t>Domicilio: Salom 456/8 - C.A.B.A.</w:t>
      </w:r>
    </w:p>
    <w:p w:rsidR="002C7DD4" w:rsidRPr="00982D40" w:rsidRDefault="002C7DD4" w:rsidP="001B73EF">
      <w:pPr>
        <w:jc w:val="both"/>
        <w:rPr>
          <w:sz w:val="24"/>
          <w:szCs w:val="24"/>
        </w:rPr>
      </w:pPr>
      <w:r>
        <w:rPr>
          <w:sz w:val="24"/>
          <w:szCs w:val="24"/>
        </w:rPr>
        <w:t>Correo electrónico</w:t>
      </w:r>
      <w:r w:rsidRPr="00982D40">
        <w:rPr>
          <w:sz w:val="24"/>
          <w:szCs w:val="24"/>
        </w:rPr>
        <w:t>: visapel@speedy.com.ar</w:t>
      </w:r>
    </w:p>
    <w:p w:rsidR="002C7DD4" w:rsidRDefault="002C7DD4" w:rsidP="001B73EF">
      <w:pPr>
        <w:pStyle w:val="BodyText3"/>
        <w:rPr>
          <w:b w:val="0"/>
          <w:szCs w:val="24"/>
        </w:rPr>
      </w:pPr>
    </w:p>
    <w:p w:rsidR="002C7DD4" w:rsidRPr="00982D40" w:rsidRDefault="002C7DD4" w:rsidP="001B73EF">
      <w:pPr>
        <w:pStyle w:val="BodyText3"/>
        <w:rPr>
          <w:b w:val="0"/>
          <w:szCs w:val="24"/>
        </w:rPr>
      </w:pPr>
      <w:r w:rsidRPr="00982D40">
        <w:rPr>
          <w:b w:val="0"/>
          <w:szCs w:val="24"/>
        </w:rPr>
        <w:t xml:space="preserve">A fs. </w:t>
      </w:r>
      <w:r>
        <w:rPr>
          <w:b w:val="0"/>
          <w:szCs w:val="24"/>
        </w:rPr>
        <w:t>136</w:t>
      </w:r>
      <w:r w:rsidRPr="00982D40">
        <w:rPr>
          <w:b w:val="0"/>
          <w:szCs w:val="24"/>
        </w:rPr>
        <w:t xml:space="preserve"> </w:t>
      </w:r>
      <w:r>
        <w:rPr>
          <w:b w:val="0"/>
          <w:szCs w:val="24"/>
        </w:rPr>
        <w:t xml:space="preserve">presenta su propuesta económica cotizando para todos los renglones. </w:t>
      </w:r>
      <w:r w:rsidRPr="00982D40">
        <w:rPr>
          <w:b w:val="0"/>
          <w:szCs w:val="24"/>
        </w:rPr>
        <w:t xml:space="preserve"> La misma asciende a </w:t>
      </w:r>
      <w:r>
        <w:rPr>
          <w:b w:val="0"/>
          <w:szCs w:val="24"/>
        </w:rPr>
        <w:t>ciento  cuar</w:t>
      </w:r>
      <w:r w:rsidRPr="00982D40">
        <w:rPr>
          <w:b w:val="0"/>
          <w:szCs w:val="24"/>
        </w:rPr>
        <w:t xml:space="preserve">enta  y  cuatro   mil   </w:t>
      </w:r>
      <w:r>
        <w:rPr>
          <w:b w:val="0"/>
          <w:szCs w:val="24"/>
        </w:rPr>
        <w:t>seis</w:t>
      </w:r>
      <w:r w:rsidRPr="00982D40">
        <w:rPr>
          <w:b w:val="0"/>
          <w:szCs w:val="24"/>
        </w:rPr>
        <w:t xml:space="preserve">cientos   </w:t>
      </w:r>
      <w:r>
        <w:rPr>
          <w:b w:val="0"/>
          <w:szCs w:val="24"/>
        </w:rPr>
        <w:t>cincuenta   y   cinco</w:t>
      </w:r>
      <w:r w:rsidRPr="00982D40">
        <w:rPr>
          <w:b w:val="0"/>
          <w:szCs w:val="24"/>
        </w:rPr>
        <w:t xml:space="preserve">   pesos  ($ </w:t>
      </w:r>
      <w:r>
        <w:rPr>
          <w:b w:val="0"/>
          <w:szCs w:val="24"/>
        </w:rPr>
        <w:t>144</w:t>
      </w:r>
      <w:r w:rsidRPr="00982D40">
        <w:rPr>
          <w:b w:val="0"/>
          <w:szCs w:val="24"/>
        </w:rPr>
        <w:t>.</w:t>
      </w:r>
      <w:r>
        <w:rPr>
          <w:b w:val="0"/>
          <w:szCs w:val="24"/>
        </w:rPr>
        <w:t>655</w:t>
      </w:r>
      <w:r w:rsidRPr="00982D40">
        <w:rPr>
          <w:b w:val="0"/>
          <w:szCs w:val="24"/>
        </w:rPr>
        <w:t>,00).</w:t>
      </w:r>
    </w:p>
    <w:p w:rsidR="002C7DD4" w:rsidRDefault="002C7DD4" w:rsidP="001B73EF">
      <w:pPr>
        <w:pStyle w:val="BodyText3"/>
        <w:rPr>
          <w:b w:val="0"/>
          <w:szCs w:val="24"/>
        </w:rPr>
      </w:pPr>
    </w:p>
    <w:p w:rsidR="002C7DD4" w:rsidRPr="00CF5652" w:rsidRDefault="002C7DD4" w:rsidP="00CF5652">
      <w:pPr>
        <w:pStyle w:val="BodyText3"/>
        <w:rPr>
          <w:b w:val="0"/>
        </w:rPr>
      </w:pPr>
      <w:r w:rsidRPr="00CF5652">
        <w:rPr>
          <w:b w:val="0"/>
        </w:rPr>
        <w:t xml:space="preserve">Con respecto a los plazos de mantenimiento de oferta y de entrega, así como a las condiciones de pago, la firma adhiere a las pautas establecidas en los pliegos. </w:t>
      </w:r>
    </w:p>
    <w:p w:rsidR="002C7DD4" w:rsidRDefault="002C7DD4" w:rsidP="001B73EF">
      <w:pPr>
        <w:jc w:val="both"/>
        <w:rPr>
          <w:sz w:val="24"/>
          <w:szCs w:val="24"/>
          <w:lang w:val="es-AR"/>
        </w:rPr>
      </w:pPr>
    </w:p>
    <w:p w:rsidR="002C7DD4" w:rsidRPr="00982D40" w:rsidRDefault="002C7DD4" w:rsidP="001B73EF">
      <w:pPr>
        <w:jc w:val="both"/>
        <w:rPr>
          <w:sz w:val="24"/>
          <w:szCs w:val="24"/>
        </w:rPr>
      </w:pPr>
      <w:r w:rsidRPr="00982D40">
        <w:rPr>
          <w:sz w:val="24"/>
          <w:szCs w:val="24"/>
          <w:lang w:val="es-AR"/>
        </w:rPr>
        <w:t xml:space="preserve">Conforme lo dispuesto en el punto 14.1.a. del Pliego de Bases y Condiciones Generales, el oferente </w:t>
      </w:r>
      <w:r w:rsidRPr="00982D40">
        <w:rPr>
          <w:sz w:val="24"/>
          <w:szCs w:val="24"/>
        </w:rPr>
        <w:t>constituyó garantía de su oferta con póliza</w:t>
      </w:r>
      <w:r>
        <w:rPr>
          <w:sz w:val="24"/>
          <w:szCs w:val="24"/>
        </w:rPr>
        <w:t xml:space="preserve"> de seguro  de  caución   Nº  756</w:t>
      </w:r>
      <w:r w:rsidRPr="00982D40">
        <w:rPr>
          <w:sz w:val="24"/>
          <w:szCs w:val="24"/>
        </w:rPr>
        <w:t>87</w:t>
      </w:r>
      <w:r>
        <w:rPr>
          <w:sz w:val="24"/>
          <w:szCs w:val="24"/>
        </w:rPr>
        <w:t>6.3</w:t>
      </w:r>
      <w:r w:rsidRPr="00982D40">
        <w:rPr>
          <w:sz w:val="24"/>
          <w:szCs w:val="24"/>
        </w:rPr>
        <w:t xml:space="preserve"> de  “La Holando Sudamericana Compañía de Seguros S.A.”,  hasta  la  suma  de </w:t>
      </w:r>
      <w:r>
        <w:rPr>
          <w:sz w:val="24"/>
          <w:szCs w:val="24"/>
        </w:rPr>
        <w:t>diez</w:t>
      </w:r>
      <w:r w:rsidRPr="00982D40">
        <w:rPr>
          <w:sz w:val="24"/>
          <w:szCs w:val="24"/>
        </w:rPr>
        <w:t xml:space="preserve"> mil setecientos cincuenta pesos</w:t>
      </w:r>
      <w:r>
        <w:rPr>
          <w:sz w:val="24"/>
          <w:szCs w:val="24"/>
        </w:rPr>
        <w:t xml:space="preserve"> </w:t>
      </w:r>
      <w:r w:rsidRPr="00982D40">
        <w:rPr>
          <w:sz w:val="24"/>
          <w:szCs w:val="24"/>
        </w:rPr>
        <w:t xml:space="preserve">($ </w:t>
      </w:r>
      <w:r>
        <w:rPr>
          <w:sz w:val="24"/>
          <w:szCs w:val="24"/>
        </w:rPr>
        <w:t>1</w:t>
      </w:r>
      <w:r w:rsidRPr="00982D40">
        <w:rPr>
          <w:sz w:val="24"/>
          <w:szCs w:val="24"/>
        </w:rPr>
        <w:t xml:space="preserve">0.750,00), reservándose el original en la caja fuerte de la Dirección de Compras y Contrataciones, y obrando su copia a fs. </w:t>
      </w:r>
      <w:r>
        <w:rPr>
          <w:sz w:val="24"/>
          <w:szCs w:val="24"/>
        </w:rPr>
        <w:t>13</w:t>
      </w:r>
      <w:r w:rsidRPr="00982D40">
        <w:rPr>
          <w:sz w:val="24"/>
          <w:szCs w:val="24"/>
        </w:rPr>
        <w:t>8.</w:t>
      </w:r>
    </w:p>
    <w:p w:rsidR="002C7DD4" w:rsidRPr="00982D40" w:rsidRDefault="002C7DD4" w:rsidP="001B73EF">
      <w:pPr>
        <w:jc w:val="both"/>
        <w:rPr>
          <w:sz w:val="24"/>
          <w:szCs w:val="24"/>
        </w:rPr>
      </w:pPr>
    </w:p>
    <w:p w:rsidR="002C7DD4" w:rsidRDefault="002C7DD4" w:rsidP="001B73EF">
      <w:pPr>
        <w:jc w:val="both"/>
        <w:rPr>
          <w:sz w:val="24"/>
          <w:szCs w:val="24"/>
        </w:rPr>
      </w:pPr>
      <w:r w:rsidRPr="00982D40">
        <w:rPr>
          <w:sz w:val="24"/>
          <w:szCs w:val="24"/>
        </w:rPr>
        <w:t xml:space="preserve">A fs. </w:t>
      </w:r>
      <w:r>
        <w:rPr>
          <w:sz w:val="24"/>
          <w:szCs w:val="24"/>
        </w:rPr>
        <w:t>139</w:t>
      </w:r>
      <w:r w:rsidRPr="00982D40">
        <w:rPr>
          <w:sz w:val="24"/>
          <w:szCs w:val="24"/>
        </w:rPr>
        <w:t xml:space="preserve"> se acompaña constancia de retiro de pliegos.</w:t>
      </w:r>
    </w:p>
    <w:p w:rsidR="002C7DD4" w:rsidRDefault="002C7DD4" w:rsidP="001B73EF">
      <w:pPr>
        <w:jc w:val="both"/>
        <w:rPr>
          <w:sz w:val="24"/>
          <w:szCs w:val="24"/>
        </w:rPr>
      </w:pPr>
    </w:p>
    <w:p w:rsidR="002C7DD4" w:rsidRPr="00982D40" w:rsidRDefault="002C7DD4" w:rsidP="00CF5652">
      <w:pPr>
        <w:jc w:val="both"/>
        <w:rPr>
          <w:sz w:val="24"/>
          <w:szCs w:val="24"/>
        </w:rPr>
      </w:pPr>
      <w:r>
        <w:rPr>
          <w:sz w:val="24"/>
          <w:szCs w:val="24"/>
        </w:rPr>
        <w:t>A fs. 148</w:t>
      </w:r>
      <w:r w:rsidRPr="00982D40">
        <w:rPr>
          <w:sz w:val="24"/>
          <w:szCs w:val="24"/>
        </w:rPr>
        <w:t>vta.</w:t>
      </w:r>
      <w:r>
        <w:rPr>
          <w:sz w:val="24"/>
          <w:szCs w:val="24"/>
        </w:rPr>
        <w:t>/149</w:t>
      </w:r>
      <w:r w:rsidRPr="00982D40">
        <w:rPr>
          <w:sz w:val="24"/>
          <w:szCs w:val="24"/>
        </w:rPr>
        <w:t xml:space="preserve"> obra la declaración jurada de aptitud para contratar, exigida por el artículo 10 del Pliego de Bases y Condiciones Generales.</w:t>
      </w:r>
    </w:p>
    <w:p w:rsidR="002C7DD4" w:rsidRPr="00982D40" w:rsidRDefault="002C7DD4" w:rsidP="00CF5652">
      <w:pPr>
        <w:jc w:val="both"/>
        <w:rPr>
          <w:sz w:val="24"/>
          <w:szCs w:val="24"/>
        </w:rPr>
      </w:pPr>
    </w:p>
    <w:p w:rsidR="002C7DD4" w:rsidRPr="00E33365" w:rsidRDefault="002C7DD4" w:rsidP="00E33365">
      <w:pPr>
        <w:jc w:val="both"/>
        <w:rPr>
          <w:sz w:val="24"/>
          <w:szCs w:val="24"/>
        </w:rPr>
      </w:pPr>
      <w:r>
        <w:rPr>
          <w:sz w:val="24"/>
          <w:szCs w:val="24"/>
        </w:rPr>
        <w:t>A fs. 15</w:t>
      </w:r>
      <w:r w:rsidRPr="00E33365">
        <w:rPr>
          <w:sz w:val="24"/>
          <w:szCs w:val="24"/>
        </w:rPr>
        <w:t>6 el oferente cumplimenta lo requerido por el artículo 6 del Pliego de Condiciones Particulares en cuanto al origen de los productos ofrecidos.</w:t>
      </w:r>
    </w:p>
    <w:p w:rsidR="002C7DD4" w:rsidRDefault="002C7DD4" w:rsidP="00CF5652">
      <w:pPr>
        <w:ind w:firstLine="708"/>
        <w:jc w:val="both"/>
        <w:rPr>
          <w:sz w:val="24"/>
          <w:szCs w:val="24"/>
        </w:rPr>
      </w:pPr>
      <w:r>
        <w:rPr>
          <w:sz w:val="24"/>
          <w:szCs w:val="24"/>
        </w:rPr>
        <w:tab/>
      </w:r>
    </w:p>
    <w:p w:rsidR="002C7DD4" w:rsidRDefault="002C7DD4" w:rsidP="00CF5652">
      <w:pPr>
        <w:jc w:val="both"/>
        <w:rPr>
          <w:sz w:val="24"/>
          <w:szCs w:val="24"/>
        </w:rPr>
      </w:pPr>
      <w:r>
        <w:rPr>
          <w:sz w:val="24"/>
          <w:szCs w:val="24"/>
        </w:rPr>
        <w:t>A</w:t>
      </w:r>
      <w:r w:rsidRPr="00982D40">
        <w:rPr>
          <w:sz w:val="24"/>
          <w:szCs w:val="24"/>
        </w:rPr>
        <w:t xml:space="preserve"> fs. </w:t>
      </w:r>
      <w:r>
        <w:rPr>
          <w:sz w:val="24"/>
          <w:szCs w:val="24"/>
        </w:rPr>
        <w:t>159</w:t>
      </w:r>
      <w:r w:rsidRPr="00982D40">
        <w:rPr>
          <w:sz w:val="24"/>
          <w:szCs w:val="24"/>
        </w:rPr>
        <w:t xml:space="preserve"> </w:t>
      </w:r>
      <w:r>
        <w:rPr>
          <w:sz w:val="24"/>
          <w:szCs w:val="24"/>
        </w:rPr>
        <w:t>declara</w:t>
      </w:r>
      <w:r w:rsidRPr="00982D40">
        <w:rPr>
          <w:sz w:val="24"/>
          <w:szCs w:val="24"/>
        </w:rPr>
        <w:t xml:space="preserve"> el domicilio en la Ciudad de Buenos Aires y la dirección de correo electrónico, que se consignan en el encabezamiento de este apartado.</w:t>
      </w:r>
    </w:p>
    <w:p w:rsidR="002C7DD4" w:rsidRDefault="002C7DD4" w:rsidP="00CF5652">
      <w:pPr>
        <w:jc w:val="both"/>
        <w:rPr>
          <w:sz w:val="24"/>
          <w:szCs w:val="24"/>
          <w:lang w:val="es-AR"/>
        </w:rPr>
      </w:pPr>
    </w:p>
    <w:p w:rsidR="002C7DD4" w:rsidRPr="00982D40" w:rsidRDefault="002C7DD4" w:rsidP="00CF5652">
      <w:pPr>
        <w:jc w:val="both"/>
        <w:rPr>
          <w:sz w:val="24"/>
          <w:szCs w:val="24"/>
        </w:rPr>
      </w:pPr>
      <w:r>
        <w:rPr>
          <w:sz w:val="24"/>
          <w:szCs w:val="24"/>
          <w:lang w:val="es-AR"/>
        </w:rPr>
        <w:t>A</w:t>
      </w:r>
      <w:r w:rsidRPr="00982D40">
        <w:rPr>
          <w:sz w:val="24"/>
          <w:szCs w:val="24"/>
        </w:rPr>
        <w:t xml:space="preserve"> fs. </w:t>
      </w:r>
      <w:r>
        <w:rPr>
          <w:sz w:val="24"/>
          <w:szCs w:val="24"/>
        </w:rPr>
        <w:t>162</w:t>
      </w:r>
      <w:r w:rsidRPr="00982D40">
        <w:rPr>
          <w:sz w:val="24"/>
          <w:szCs w:val="24"/>
        </w:rPr>
        <w:t xml:space="preserve"> surge el Certificado de Deudores Alimentarios Morosos Nº 05</w:t>
      </w:r>
      <w:r>
        <w:rPr>
          <w:sz w:val="24"/>
          <w:szCs w:val="24"/>
        </w:rPr>
        <w:t>62</w:t>
      </w:r>
      <w:r w:rsidRPr="00982D40">
        <w:rPr>
          <w:sz w:val="24"/>
          <w:szCs w:val="24"/>
        </w:rPr>
        <w:t>, emitido por el Registro correspondiente, vigente a la fecha de la apertura, requerido por el artículo 7 del Pliego de Bases y Condiciones Generales.</w:t>
      </w:r>
    </w:p>
    <w:p w:rsidR="002C7DD4" w:rsidRPr="00982D40" w:rsidRDefault="002C7DD4" w:rsidP="00CF5652">
      <w:pPr>
        <w:jc w:val="both"/>
        <w:rPr>
          <w:sz w:val="24"/>
          <w:szCs w:val="24"/>
        </w:rPr>
      </w:pPr>
    </w:p>
    <w:p w:rsidR="002C7DD4" w:rsidRPr="00982D40" w:rsidRDefault="002C7DD4" w:rsidP="001B73EF">
      <w:pPr>
        <w:jc w:val="both"/>
        <w:rPr>
          <w:sz w:val="24"/>
          <w:szCs w:val="24"/>
        </w:rPr>
      </w:pPr>
      <w:r w:rsidRPr="00982D40">
        <w:rPr>
          <w:sz w:val="24"/>
          <w:szCs w:val="24"/>
        </w:rPr>
        <w:t>A fs. 1</w:t>
      </w:r>
      <w:r>
        <w:rPr>
          <w:sz w:val="24"/>
          <w:szCs w:val="24"/>
        </w:rPr>
        <w:t>64 const</w:t>
      </w:r>
      <w:r w:rsidRPr="00982D40">
        <w:rPr>
          <w:sz w:val="24"/>
          <w:szCs w:val="24"/>
        </w:rPr>
        <w:t>a el Certificado Fiscal para contratar Nº 0</w:t>
      </w:r>
      <w:r>
        <w:rPr>
          <w:sz w:val="24"/>
          <w:szCs w:val="24"/>
        </w:rPr>
        <w:t>19</w:t>
      </w:r>
      <w:r w:rsidRPr="00982D40">
        <w:rPr>
          <w:sz w:val="24"/>
          <w:szCs w:val="24"/>
        </w:rPr>
        <w:t>/0</w:t>
      </w:r>
      <w:r>
        <w:rPr>
          <w:sz w:val="24"/>
          <w:szCs w:val="24"/>
        </w:rPr>
        <w:t>419633</w:t>
      </w:r>
      <w:r w:rsidRPr="00982D40">
        <w:rPr>
          <w:sz w:val="24"/>
          <w:szCs w:val="24"/>
        </w:rPr>
        <w:t>/201</w:t>
      </w:r>
      <w:r>
        <w:rPr>
          <w:sz w:val="24"/>
          <w:szCs w:val="24"/>
        </w:rPr>
        <w:t>1</w:t>
      </w:r>
      <w:r w:rsidRPr="00982D40">
        <w:rPr>
          <w:sz w:val="24"/>
          <w:szCs w:val="24"/>
        </w:rPr>
        <w:t xml:space="preserve"> emitido por la A.F.I.P., vigente a la fecha de la apertura, requerido por el artículo 29 del Pliego de Bases y Condiciones Generales. </w:t>
      </w:r>
    </w:p>
    <w:p w:rsidR="002C7DD4" w:rsidRPr="00982D40" w:rsidRDefault="002C7DD4" w:rsidP="001B73EF">
      <w:pPr>
        <w:jc w:val="both"/>
        <w:rPr>
          <w:sz w:val="24"/>
          <w:szCs w:val="24"/>
          <w:lang w:val="es-AR"/>
        </w:rPr>
      </w:pPr>
      <w:r w:rsidRPr="00982D40">
        <w:rPr>
          <w:sz w:val="24"/>
          <w:szCs w:val="24"/>
          <w:lang w:val="es-AR"/>
        </w:rPr>
        <w:t xml:space="preserve"> </w:t>
      </w:r>
    </w:p>
    <w:p w:rsidR="002C7DD4" w:rsidRPr="00982D40" w:rsidRDefault="002C7DD4" w:rsidP="001B73EF">
      <w:pPr>
        <w:jc w:val="both"/>
        <w:rPr>
          <w:sz w:val="24"/>
          <w:szCs w:val="24"/>
        </w:rPr>
      </w:pPr>
      <w:r>
        <w:rPr>
          <w:sz w:val="24"/>
          <w:szCs w:val="24"/>
        </w:rPr>
        <w:t xml:space="preserve">A </w:t>
      </w:r>
      <w:r w:rsidRPr="00982D40">
        <w:rPr>
          <w:sz w:val="24"/>
          <w:szCs w:val="24"/>
        </w:rPr>
        <w:t xml:space="preserve">fs. </w:t>
      </w:r>
      <w:r>
        <w:rPr>
          <w:sz w:val="24"/>
          <w:szCs w:val="24"/>
        </w:rPr>
        <w:t xml:space="preserve">169/184 </w:t>
      </w:r>
      <w:r w:rsidRPr="00982D40">
        <w:rPr>
          <w:sz w:val="24"/>
          <w:szCs w:val="24"/>
        </w:rPr>
        <w:t>obran las constancias que acreditan la capacidad del firmante para representar a la firma.</w:t>
      </w:r>
    </w:p>
    <w:p w:rsidR="002C7DD4" w:rsidRPr="00982D40" w:rsidRDefault="002C7DD4" w:rsidP="001B73EF">
      <w:pPr>
        <w:jc w:val="both"/>
        <w:rPr>
          <w:sz w:val="24"/>
          <w:szCs w:val="24"/>
        </w:rPr>
      </w:pPr>
    </w:p>
    <w:p w:rsidR="002C7DD4" w:rsidRPr="00FB24B9" w:rsidRDefault="002C7DD4" w:rsidP="00542A11">
      <w:pPr>
        <w:jc w:val="both"/>
        <w:rPr>
          <w:sz w:val="24"/>
          <w:szCs w:val="24"/>
        </w:rPr>
      </w:pPr>
      <w:r w:rsidRPr="00FB24B9">
        <w:rPr>
          <w:sz w:val="24"/>
          <w:szCs w:val="24"/>
        </w:rPr>
        <w:t xml:space="preserve">A fs. </w:t>
      </w:r>
      <w:r>
        <w:rPr>
          <w:sz w:val="24"/>
          <w:szCs w:val="24"/>
        </w:rPr>
        <w:t>248/249</w:t>
      </w:r>
      <w:r w:rsidRPr="00FB24B9">
        <w:rPr>
          <w:sz w:val="24"/>
          <w:szCs w:val="24"/>
        </w:rPr>
        <w:t xml:space="preserve"> se incluye el resultado de la consulta de Estado Registral efectuada por esta Comisión al R.I.U.P.P., de la que surge que el oferente se encuentra inscri</w:t>
      </w:r>
      <w:r>
        <w:rPr>
          <w:sz w:val="24"/>
          <w:szCs w:val="24"/>
        </w:rPr>
        <w:t>pto en dicho registro y en los rubros que requiere esta licitación.</w:t>
      </w:r>
    </w:p>
    <w:p w:rsidR="002C7DD4" w:rsidRDefault="002C7DD4" w:rsidP="00542A11">
      <w:pPr>
        <w:jc w:val="both"/>
        <w:rPr>
          <w:sz w:val="24"/>
          <w:szCs w:val="24"/>
        </w:rPr>
      </w:pPr>
    </w:p>
    <w:p w:rsidR="002C7DD4" w:rsidRDefault="002C7DD4" w:rsidP="00703F2A">
      <w:pPr>
        <w:jc w:val="both"/>
        <w:rPr>
          <w:sz w:val="24"/>
          <w:szCs w:val="24"/>
        </w:rPr>
      </w:pPr>
      <w:r>
        <w:rPr>
          <w:sz w:val="24"/>
          <w:szCs w:val="24"/>
        </w:rPr>
        <w:t>A fs. 252 obra la nota mediante la cual esta Comisión le solicita al oferente acompañe muestras de los productos ofrecidos a fin de que se pueda elaborar un informe técnico, agregándose a fs. 263 la constancia por la cual  remite las mismas.</w:t>
      </w:r>
    </w:p>
    <w:p w:rsidR="002C7DD4" w:rsidRDefault="002C7DD4" w:rsidP="00703F2A">
      <w:pPr>
        <w:jc w:val="both"/>
        <w:rPr>
          <w:sz w:val="24"/>
          <w:szCs w:val="24"/>
        </w:rPr>
      </w:pPr>
    </w:p>
    <w:p w:rsidR="002C7DD4" w:rsidRDefault="002C7DD4" w:rsidP="00703F2A">
      <w:pPr>
        <w:jc w:val="both"/>
        <w:rPr>
          <w:sz w:val="24"/>
          <w:szCs w:val="24"/>
        </w:rPr>
      </w:pPr>
      <w:r>
        <w:rPr>
          <w:sz w:val="24"/>
          <w:szCs w:val="24"/>
        </w:rPr>
        <w:t>Que a fs. 273  la oferente expresa la imposibilidad de mantener el precio cotizado para los renglones 1, 2, 3, 4, 5 y 6 a partir de su próximo vencimiento, aludiendo se desprende al vencimiento del plazo de mantención de oferta.</w:t>
      </w:r>
    </w:p>
    <w:p w:rsidR="002C7DD4" w:rsidRDefault="002C7DD4" w:rsidP="00703F2A">
      <w:pPr>
        <w:jc w:val="both"/>
        <w:rPr>
          <w:sz w:val="24"/>
          <w:szCs w:val="24"/>
        </w:rPr>
      </w:pPr>
    </w:p>
    <w:p w:rsidR="002C7DD4" w:rsidRPr="002F1E9E" w:rsidRDefault="002C7DD4" w:rsidP="00703F2A">
      <w:pPr>
        <w:jc w:val="both"/>
        <w:rPr>
          <w:sz w:val="24"/>
          <w:szCs w:val="24"/>
        </w:rPr>
      </w:pPr>
      <w:r>
        <w:rPr>
          <w:sz w:val="24"/>
          <w:szCs w:val="24"/>
        </w:rPr>
        <w:t>Que en orden al particular cabe recalcar que la normativa aplicable a la situación se encuentra plasmada en el art. 7º del PCP, 1er. párrafo que refiere que “</w:t>
      </w:r>
      <w:r w:rsidRPr="00BC4908">
        <w:rPr>
          <w:i/>
          <w:sz w:val="24"/>
          <w:szCs w:val="24"/>
        </w:rPr>
        <w:t>Los oferentes deberán mantener las ofertas por el término de treinta (30) días, contados a partir de la fecha de apertura de las ofertas. Al vencimiento de los plazos fijados para el mantenimiento de las ofertas, éstas se prorrogan automáticamente por igual plazo</w:t>
      </w:r>
      <w:r>
        <w:rPr>
          <w:i/>
          <w:sz w:val="24"/>
          <w:szCs w:val="24"/>
        </w:rPr>
        <w:t>….”</w:t>
      </w:r>
      <w:r>
        <w:rPr>
          <w:sz w:val="24"/>
          <w:szCs w:val="24"/>
        </w:rPr>
        <w:t xml:space="preserve"> . En consecuencia, y encontrándonos dentro del  plazo por el  que la empresa debe mantener su oferta, según condiciones de pliego, nada corresponde proveer respecto de la misma.</w:t>
      </w:r>
    </w:p>
    <w:p w:rsidR="002C7DD4" w:rsidRDefault="002C7DD4" w:rsidP="00703F2A">
      <w:pPr>
        <w:jc w:val="both"/>
        <w:rPr>
          <w:sz w:val="24"/>
          <w:szCs w:val="24"/>
        </w:rPr>
      </w:pPr>
    </w:p>
    <w:p w:rsidR="002C7DD4" w:rsidRDefault="002C7DD4" w:rsidP="001B73EF">
      <w:pPr>
        <w:jc w:val="both"/>
        <w:rPr>
          <w:sz w:val="24"/>
          <w:szCs w:val="24"/>
        </w:rPr>
      </w:pPr>
      <w:r w:rsidRPr="00551261">
        <w:rPr>
          <w:sz w:val="24"/>
          <w:szCs w:val="24"/>
        </w:rPr>
        <w:t xml:space="preserve">A fs. 275/279 </w:t>
      </w:r>
      <w:r>
        <w:rPr>
          <w:sz w:val="24"/>
          <w:szCs w:val="24"/>
        </w:rPr>
        <w:t xml:space="preserve"> </w:t>
      </w:r>
      <w:r w:rsidRPr="00551261">
        <w:rPr>
          <w:sz w:val="24"/>
          <w:szCs w:val="24"/>
        </w:rPr>
        <w:t xml:space="preserve">se agrega el Informe Técnico realizado por el INTI  del que surge que los productos ofrecidos por esta firma </w:t>
      </w:r>
      <w:r>
        <w:rPr>
          <w:sz w:val="24"/>
          <w:szCs w:val="24"/>
        </w:rPr>
        <w:t xml:space="preserve">para los renglones  individualizados en el informe con las letras B, C, D, E, F y G </w:t>
      </w:r>
      <w:r w:rsidRPr="00551261">
        <w:rPr>
          <w:sz w:val="24"/>
          <w:szCs w:val="24"/>
        </w:rPr>
        <w:t xml:space="preserve">cumplen con las condiciones fijadas en </w:t>
      </w:r>
      <w:r>
        <w:rPr>
          <w:sz w:val="24"/>
          <w:szCs w:val="24"/>
        </w:rPr>
        <w:t xml:space="preserve"> el PCP, ya que, el  valor de gramaje por m2 para cada  cartulina  en lo que hace a los Renglones 2 a 6 inclusive y, para cada cartón, forro plástico y plástico transparente requerido para las carpetas del Renglón 7, se encuentran dentro de los valores requeridos por el PCP. </w:t>
      </w:r>
    </w:p>
    <w:p w:rsidR="002C7DD4" w:rsidRDefault="002C7DD4" w:rsidP="001B73EF">
      <w:pPr>
        <w:jc w:val="both"/>
        <w:rPr>
          <w:sz w:val="24"/>
          <w:szCs w:val="24"/>
        </w:rPr>
      </w:pPr>
    </w:p>
    <w:p w:rsidR="002C7DD4" w:rsidRDefault="002C7DD4" w:rsidP="001B73EF">
      <w:pPr>
        <w:jc w:val="both"/>
        <w:rPr>
          <w:sz w:val="24"/>
          <w:szCs w:val="24"/>
        </w:rPr>
      </w:pPr>
      <w:r>
        <w:rPr>
          <w:sz w:val="24"/>
          <w:szCs w:val="24"/>
        </w:rPr>
        <w:t>Que diferente solución corresponde arribar en relación al producto detallado con el Renglón 1, siendo que la muestra aportada por la oferente, según el punto A del informe técnico agregado, no cumple con los requisitos estipulados en el PCP, aún  teniendo en cuenta la tolerancia de hasta menos 5% que dispone el último párrafo del punto 4 del PCP.</w:t>
      </w:r>
    </w:p>
    <w:p w:rsidR="002C7DD4" w:rsidRPr="00551261" w:rsidRDefault="002C7DD4" w:rsidP="001B73EF">
      <w:pPr>
        <w:jc w:val="both"/>
        <w:rPr>
          <w:sz w:val="24"/>
          <w:szCs w:val="24"/>
        </w:rPr>
      </w:pPr>
    </w:p>
    <w:p w:rsidR="002C7DD4" w:rsidRPr="00B644BC" w:rsidRDefault="002C7DD4" w:rsidP="001B73EF">
      <w:pPr>
        <w:jc w:val="both"/>
        <w:rPr>
          <w:b/>
          <w:sz w:val="24"/>
          <w:szCs w:val="24"/>
          <w:u w:val="single"/>
        </w:rPr>
      </w:pPr>
      <w:r>
        <w:rPr>
          <w:b/>
          <w:sz w:val="24"/>
          <w:szCs w:val="24"/>
        </w:rPr>
        <w:t xml:space="preserve">Del análisis efectuado y de acuerdo con lo hasta aquí expresado, esta Comisión estima que la presente debe ser considerada </w:t>
      </w:r>
      <w:r>
        <w:rPr>
          <w:b/>
          <w:sz w:val="24"/>
          <w:szCs w:val="24"/>
          <w:u w:val="single"/>
        </w:rPr>
        <w:t xml:space="preserve">oferta admisible </w:t>
      </w:r>
      <w:r w:rsidRPr="009F19EC">
        <w:rPr>
          <w:b/>
          <w:sz w:val="24"/>
          <w:szCs w:val="24"/>
        </w:rPr>
        <w:t>con relación a los Renglones 2 a 6 de este procedimiento, y</w:t>
      </w:r>
      <w:r>
        <w:rPr>
          <w:b/>
          <w:sz w:val="24"/>
          <w:szCs w:val="24"/>
          <w:u w:val="single"/>
        </w:rPr>
        <w:t xml:space="preserve"> oferta inadmisible </w:t>
      </w:r>
      <w:r w:rsidRPr="009F19EC">
        <w:rPr>
          <w:b/>
          <w:sz w:val="24"/>
          <w:szCs w:val="24"/>
        </w:rPr>
        <w:t>con relación al Renglón 1.</w:t>
      </w:r>
    </w:p>
    <w:p w:rsidR="002C7DD4" w:rsidRDefault="002C7DD4" w:rsidP="001B73EF">
      <w:pPr>
        <w:jc w:val="both"/>
        <w:rPr>
          <w:b/>
          <w:bCs/>
          <w:i/>
          <w:sz w:val="24"/>
          <w:szCs w:val="24"/>
          <w:u w:val="single"/>
        </w:rPr>
      </w:pPr>
    </w:p>
    <w:p w:rsidR="002C7DD4" w:rsidRDefault="002C7DD4" w:rsidP="001B73EF">
      <w:pPr>
        <w:jc w:val="both"/>
        <w:rPr>
          <w:b/>
          <w:bCs/>
          <w:i/>
          <w:sz w:val="24"/>
          <w:szCs w:val="24"/>
          <w:u w:val="single"/>
        </w:rPr>
      </w:pPr>
    </w:p>
    <w:p w:rsidR="002C7DD4" w:rsidRPr="00A176BC" w:rsidRDefault="002C7DD4" w:rsidP="001B73EF">
      <w:pPr>
        <w:jc w:val="both"/>
        <w:rPr>
          <w:b/>
          <w:bCs/>
          <w:sz w:val="24"/>
          <w:szCs w:val="24"/>
          <w:u w:val="single"/>
        </w:rPr>
      </w:pPr>
      <w:r w:rsidRPr="00A176BC">
        <w:rPr>
          <w:b/>
          <w:bCs/>
          <w:sz w:val="24"/>
          <w:szCs w:val="24"/>
          <w:u w:val="single"/>
        </w:rPr>
        <w:t xml:space="preserve">3. </w:t>
      </w:r>
      <w:r>
        <w:rPr>
          <w:b/>
          <w:bCs/>
          <w:sz w:val="24"/>
          <w:szCs w:val="24"/>
          <w:u w:val="single"/>
        </w:rPr>
        <w:t>DIGICOM</w:t>
      </w:r>
      <w:r w:rsidRPr="00A176BC">
        <w:rPr>
          <w:b/>
          <w:bCs/>
          <w:sz w:val="24"/>
          <w:szCs w:val="24"/>
          <w:u w:val="single"/>
        </w:rPr>
        <w:t xml:space="preserve"> S.</w:t>
      </w:r>
      <w:r>
        <w:rPr>
          <w:b/>
          <w:bCs/>
          <w:sz w:val="24"/>
          <w:szCs w:val="24"/>
          <w:u w:val="single"/>
        </w:rPr>
        <w:t>A</w:t>
      </w:r>
      <w:r w:rsidRPr="00A176BC">
        <w:rPr>
          <w:b/>
          <w:bCs/>
          <w:sz w:val="24"/>
          <w:szCs w:val="24"/>
          <w:u w:val="single"/>
        </w:rPr>
        <w:t>.:</w:t>
      </w:r>
    </w:p>
    <w:p w:rsidR="002C7DD4" w:rsidRPr="00A176BC" w:rsidRDefault="002C7DD4" w:rsidP="00982D40">
      <w:pPr>
        <w:jc w:val="both"/>
        <w:rPr>
          <w:b/>
          <w:bCs/>
          <w:sz w:val="24"/>
          <w:szCs w:val="24"/>
          <w:u w:val="single"/>
        </w:rPr>
      </w:pPr>
    </w:p>
    <w:p w:rsidR="002C7DD4" w:rsidRPr="00A176BC" w:rsidRDefault="002C7DD4" w:rsidP="00982D40">
      <w:pPr>
        <w:pStyle w:val="Heading5"/>
        <w:rPr>
          <w:bCs w:val="0"/>
          <w:szCs w:val="24"/>
        </w:rPr>
      </w:pPr>
      <w:r w:rsidRPr="00A176BC">
        <w:rPr>
          <w:bCs w:val="0"/>
          <w:szCs w:val="24"/>
        </w:rPr>
        <w:t>Número de CUIT:  30-6</w:t>
      </w:r>
      <w:r>
        <w:rPr>
          <w:bCs w:val="0"/>
          <w:szCs w:val="24"/>
        </w:rPr>
        <w:t>3262681</w:t>
      </w:r>
      <w:r w:rsidRPr="00A176BC">
        <w:rPr>
          <w:bCs w:val="0"/>
          <w:szCs w:val="24"/>
        </w:rPr>
        <w:t>-</w:t>
      </w:r>
      <w:r>
        <w:rPr>
          <w:bCs w:val="0"/>
          <w:szCs w:val="24"/>
        </w:rPr>
        <w:t>5</w:t>
      </w:r>
    </w:p>
    <w:p w:rsidR="002C7DD4" w:rsidRDefault="002C7DD4" w:rsidP="00982D40">
      <w:pPr>
        <w:jc w:val="both"/>
        <w:rPr>
          <w:i/>
          <w:sz w:val="24"/>
          <w:szCs w:val="24"/>
        </w:rPr>
      </w:pPr>
      <w:r w:rsidRPr="00A176BC">
        <w:rPr>
          <w:sz w:val="24"/>
          <w:szCs w:val="24"/>
        </w:rPr>
        <w:t xml:space="preserve">Correo electrónico: </w:t>
      </w:r>
      <w:hyperlink r:id="rId7" w:history="1">
        <w:r w:rsidRPr="009A2A71">
          <w:rPr>
            <w:rStyle w:val="Hyperlink"/>
            <w:sz w:val="24"/>
            <w:szCs w:val="24"/>
          </w:rPr>
          <w:t>caf@digicom.com.ar</w:t>
        </w:r>
      </w:hyperlink>
    </w:p>
    <w:p w:rsidR="002C7DD4" w:rsidRPr="001B73EF" w:rsidRDefault="002C7DD4" w:rsidP="00982D40">
      <w:pPr>
        <w:jc w:val="both"/>
        <w:rPr>
          <w:i/>
          <w:sz w:val="24"/>
          <w:szCs w:val="24"/>
        </w:rPr>
      </w:pPr>
    </w:p>
    <w:p w:rsidR="002C7DD4" w:rsidRDefault="002C7DD4" w:rsidP="00982D40">
      <w:pPr>
        <w:jc w:val="both"/>
        <w:rPr>
          <w:sz w:val="24"/>
          <w:szCs w:val="24"/>
        </w:rPr>
      </w:pPr>
      <w:r>
        <w:rPr>
          <w:sz w:val="24"/>
          <w:szCs w:val="24"/>
        </w:rPr>
        <w:t>A fs. 187</w:t>
      </w:r>
      <w:r w:rsidRPr="00A176BC">
        <w:rPr>
          <w:sz w:val="24"/>
          <w:szCs w:val="24"/>
        </w:rPr>
        <w:t xml:space="preserve"> se acompaña constancia de retiro de</w:t>
      </w:r>
      <w:r>
        <w:rPr>
          <w:sz w:val="24"/>
          <w:szCs w:val="24"/>
        </w:rPr>
        <w:t xml:space="preserve"> </w:t>
      </w:r>
      <w:r w:rsidRPr="00A176BC">
        <w:rPr>
          <w:sz w:val="24"/>
          <w:szCs w:val="24"/>
        </w:rPr>
        <w:t xml:space="preserve"> pliegos</w:t>
      </w:r>
      <w:r>
        <w:rPr>
          <w:sz w:val="24"/>
          <w:szCs w:val="24"/>
        </w:rPr>
        <w:t>.</w:t>
      </w:r>
    </w:p>
    <w:p w:rsidR="002C7DD4" w:rsidRDefault="002C7DD4" w:rsidP="00F97449">
      <w:pPr>
        <w:pStyle w:val="BodyText3"/>
        <w:rPr>
          <w:b w:val="0"/>
          <w:szCs w:val="24"/>
        </w:rPr>
      </w:pPr>
    </w:p>
    <w:p w:rsidR="002C7DD4" w:rsidRPr="0008183B" w:rsidRDefault="002C7DD4" w:rsidP="00F97449">
      <w:pPr>
        <w:pStyle w:val="BodyText3"/>
        <w:rPr>
          <w:b w:val="0"/>
          <w:szCs w:val="24"/>
        </w:rPr>
      </w:pPr>
      <w:r w:rsidRPr="0008183B">
        <w:rPr>
          <w:b w:val="0"/>
          <w:szCs w:val="24"/>
        </w:rPr>
        <w:t>A fs.</w:t>
      </w:r>
      <w:r>
        <w:rPr>
          <w:b w:val="0"/>
          <w:szCs w:val="24"/>
        </w:rPr>
        <w:t xml:space="preserve"> 190</w:t>
      </w:r>
      <w:r w:rsidRPr="0008183B">
        <w:rPr>
          <w:b w:val="0"/>
          <w:szCs w:val="24"/>
        </w:rPr>
        <w:t xml:space="preserve"> presenta</w:t>
      </w:r>
      <w:r>
        <w:rPr>
          <w:b w:val="0"/>
          <w:szCs w:val="24"/>
        </w:rPr>
        <w:t xml:space="preserve"> su propuesta económica ofertando por los 7 renglones del PCP.</w:t>
      </w:r>
      <w:r w:rsidRPr="0008183B">
        <w:rPr>
          <w:b w:val="0"/>
          <w:szCs w:val="24"/>
        </w:rPr>
        <w:t xml:space="preserve"> La misma </w:t>
      </w:r>
      <w:r>
        <w:rPr>
          <w:b w:val="0"/>
          <w:szCs w:val="24"/>
        </w:rPr>
        <w:t xml:space="preserve">asciende a </w:t>
      </w:r>
      <w:r w:rsidRPr="0008183B">
        <w:rPr>
          <w:b w:val="0"/>
          <w:szCs w:val="24"/>
        </w:rPr>
        <w:t>ciento</w:t>
      </w:r>
      <w:r>
        <w:rPr>
          <w:b w:val="0"/>
          <w:szCs w:val="24"/>
        </w:rPr>
        <w:t xml:space="preserve"> ses</w:t>
      </w:r>
      <w:r w:rsidRPr="0008183B">
        <w:rPr>
          <w:b w:val="0"/>
          <w:szCs w:val="24"/>
        </w:rPr>
        <w:t xml:space="preserve">enta y </w:t>
      </w:r>
      <w:r>
        <w:rPr>
          <w:b w:val="0"/>
          <w:szCs w:val="24"/>
        </w:rPr>
        <w:t xml:space="preserve">cuatro mil </w:t>
      </w:r>
      <w:r w:rsidRPr="0008183B">
        <w:rPr>
          <w:b w:val="0"/>
          <w:szCs w:val="24"/>
        </w:rPr>
        <w:t>t</w:t>
      </w:r>
      <w:r>
        <w:rPr>
          <w:b w:val="0"/>
          <w:szCs w:val="24"/>
        </w:rPr>
        <w:t>r</w:t>
      </w:r>
      <w:r w:rsidRPr="0008183B">
        <w:rPr>
          <w:b w:val="0"/>
          <w:szCs w:val="24"/>
        </w:rPr>
        <w:t xml:space="preserve">ecientos </w:t>
      </w:r>
      <w:r>
        <w:rPr>
          <w:b w:val="0"/>
          <w:szCs w:val="24"/>
        </w:rPr>
        <w:t>cincue</w:t>
      </w:r>
      <w:r w:rsidRPr="0008183B">
        <w:rPr>
          <w:b w:val="0"/>
          <w:szCs w:val="24"/>
        </w:rPr>
        <w:t xml:space="preserve">nta  pesos ($ </w:t>
      </w:r>
      <w:r>
        <w:rPr>
          <w:b w:val="0"/>
          <w:szCs w:val="24"/>
        </w:rPr>
        <w:t>164</w:t>
      </w:r>
      <w:r w:rsidRPr="0008183B">
        <w:rPr>
          <w:b w:val="0"/>
          <w:szCs w:val="24"/>
        </w:rPr>
        <w:t>.</w:t>
      </w:r>
      <w:r>
        <w:rPr>
          <w:b w:val="0"/>
          <w:szCs w:val="24"/>
        </w:rPr>
        <w:t>350</w:t>
      </w:r>
      <w:r w:rsidRPr="0008183B">
        <w:rPr>
          <w:b w:val="0"/>
          <w:szCs w:val="24"/>
        </w:rPr>
        <w:t>,00).</w:t>
      </w:r>
    </w:p>
    <w:p w:rsidR="002C7DD4" w:rsidRDefault="002C7DD4" w:rsidP="00F97449">
      <w:pPr>
        <w:pStyle w:val="BodyText3"/>
        <w:rPr>
          <w:b w:val="0"/>
        </w:rPr>
      </w:pPr>
      <w:r w:rsidRPr="00BD6BE6">
        <w:rPr>
          <w:b w:val="0"/>
        </w:rPr>
        <w:t>Asimismo señala junto a la  oferta el origen del producto ofertado;  los plazos de mantenimiento de oferta y de entrega y las condiciones de pago.</w:t>
      </w:r>
    </w:p>
    <w:p w:rsidR="002C7DD4" w:rsidRDefault="002C7DD4" w:rsidP="00F97449">
      <w:pPr>
        <w:pStyle w:val="BodyText3"/>
        <w:rPr>
          <w:b w:val="0"/>
        </w:rPr>
      </w:pPr>
    </w:p>
    <w:p w:rsidR="002C7DD4" w:rsidRPr="00A4774D" w:rsidRDefault="002C7DD4" w:rsidP="00F97449">
      <w:pPr>
        <w:pStyle w:val="BodyText3"/>
        <w:rPr>
          <w:b w:val="0"/>
          <w:bCs/>
          <w:iCs/>
        </w:rPr>
      </w:pPr>
      <w:r w:rsidRPr="00A4774D">
        <w:rPr>
          <w:b w:val="0"/>
          <w:szCs w:val="24"/>
        </w:rPr>
        <w:t>A fs.</w:t>
      </w:r>
      <w:r>
        <w:rPr>
          <w:b w:val="0"/>
          <w:szCs w:val="24"/>
        </w:rPr>
        <w:t>198/218</w:t>
      </w:r>
      <w:r w:rsidRPr="00A4774D">
        <w:rPr>
          <w:b w:val="0"/>
          <w:szCs w:val="24"/>
        </w:rPr>
        <w:t xml:space="preserve"> obran las constancias que acreditan la capacidad del firmante para representar a la firma</w:t>
      </w:r>
      <w:r>
        <w:rPr>
          <w:b w:val="0"/>
          <w:szCs w:val="24"/>
        </w:rPr>
        <w:t>.</w:t>
      </w:r>
    </w:p>
    <w:p w:rsidR="002C7DD4" w:rsidRPr="00BD6BE6" w:rsidRDefault="002C7DD4" w:rsidP="00982D40">
      <w:pPr>
        <w:jc w:val="both"/>
        <w:rPr>
          <w:i/>
          <w:sz w:val="24"/>
          <w:szCs w:val="24"/>
        </w:rPr>
      </w:pPr>
    </w:p>
    <w:p w:rsidR="002C7DD4" w:rsidRDefault="002C7DD4" w:rsidP="00982D40">
      <w:pPr>
        <w:jc w:val="both"/>
        <w:rPr>
          <w:sz w:val="24"/>
          <w:szCs w:val="24"/>
        </w:rPr>
      </w:pPr>
      <w:r w:rsidRPr="00FB24B9">
        <w:rPr>
          <w:sz w:val="24"/>
          <w:szCs w:val="24"/>
        </w:rPr>
        <w:t xml:space="preserve">A fs. </w:t>
      </w:r>
      <w:r>
        <w:rPr>
          <w:sz w:val="24"/>
          <w:szCs w:val="24"/>
        </w:rPr>
        <w:t>250/251</w:t>
      </w:r>
      <w:r w:rsidRPr="00FB24B9">
        <w:rPr>
          <w:sz w:val="24"/>
          <w:szCs w:val="24"/>
        </w:rPr>
        <w:t xml:space="preserve"> se incluye el resultado de la consulta de Estado Registral efectuada por esta Comisión al R.I.U.P.P., de la que surge que el oferente se encuentra </w:t>
      </w:r>
      <w:r>
        <w:rPr>
          <w:sz w:val="24"/>
          <w:szCs w:val="24"/>
        </w:rPr>
        <w:t>pre</w:t>
      </w:r>
      <w:r w:rsidRPr="00FB24B9">
        <w:rPr>
          <w:sz w:val="24"/>
          <w:szCs w:val="24"/>
        </w:rPr>
        <w:t>inscri</w:t>
      </w:r>
      <w:r>
        <w:rPr>
          <w:sz w:val="24"/>
          <w:szCs w:val="24"/>
        </w:rPr>
        <w:t>pto en dicho registro desde el 3 de febrero de este año.</w:t>
      </w:r>
    </w:p>
    <w:p w:rsidR="002C7DD4" w:rsidRDefault="002C7DD4" w:rsidP="00982D40">
      <w:pPr>
        <w:jc w:val="both"/>
        <w:rPr>
          <w:sz w:val="24"/>
          <w:szCs w:val="24"/>
        </w:rPr>
      </w:pPr>
    </w:p>
    <w:p w:rsidR="002C7DD4" w:rsidRPr="003D59A2" w:rsidRDefault="002C7DD4" w:rsidP="00982D40">
      <w:pPr>
        <w:jc w:val="both"/>
        <w:rPr>
          <w:sz w:val="24"/>
          <w:szCs w:val="24"/>
        </w:rPr>
      </w:pPr>
      <w:r w:rsidRPr="00E24EC1">
        <w:rPr>
          <w:sz w:val="24"/>
          <w:szCs w:val="24"/>
        </w:rPr>
        <w:t>Que del análisis de la documental surge que el presentante a</w:t>
      </w:r>
      <w:r w:rsidRPr="00E24EC1">
        <w:rPr>
          <w:sz w:val="24"/>
        </w:rPr>
        <w:t xml:space="preserve"> </w:t>
      </w:r>
      <w:r>
        <w:rPr>
          <w:sz w:val="24"/>
        </w:rPr>
        <w:t xml:space="preserve">efectos de afianzar el cumplimiento de sus obligaciones </w:t>
      </w:r>
      <w:r>
        <w:rPr>
          <w:i/>
          <w:sz w:val="24"/>
          <w:szCs w:val="24"/>
        </w:rPr>
        <w:t xml:space="preserve"> </w:t>
      </w:r>
      <w:r w:rsidRPr="00A4774D">
        <w:rPr>
          <w:sz w:val="24"/>
          <w:szCs w:val="24"/>
        </w:rPr>
        <w:t xml:space="preserve">ha omitido acompañar la garantía de mantenimiento de oferta que exige el inc. a) del art. 99 de la Ley </w:t>
      </w:r>
      <w:r>
        <w:rPr>
          <w:sz w:val="24"/>
          <w:szCs w:val="24"/>
        </w:rPr>
        <w:t xml:space="preserve"> Nº 2095,  ya que lo ha efectuado mediante la forma de un</w:t>
      </w:r>
      <w:r w:rsidRPr="00A4774D">
        <w:rPr>
          <w:sz w:val="24"/>
          <w:szCs w:val="24"/>
        </w:rPr>
        <w:t xml:space="preserve"> pagaré </w:t>
      </w:r>
      <w:r>
        <w:rPr>
          <w:sz w:val="24"/>
          <w:szCs w:val="24"/>
        </w:rPr>
        <w:t>por $8.220,00 –fs.188-.</w:t>
      </w:r>
      <w:r w:rsidRPr="00A4774D">
        <w:rPr>
          <w:sz w:val="24"/>
          <w:szCs w:val="24"/>
        </w:rPr>
        <w:br/>
      </w:r>
      <w:r w:rsidRPr="00A4774D">
        <w:rPr>
          <w:sz w:val="24"/>
          <w:szCs w:val="24"/>
        </w:rPr>
        <w:br/>
      </w:r>
      <w:r w:rsidRPr="00E24EC1">
        <w:rPr>
          <w:sz w:val="24"/>
          <w:szCs w:val="24"/>
        </w:rPr>
        <w:t>Asimismo, del confronte del régimen aplicado para este procedimiento de adquisición se observa que la misma no encuadra en ninguna de las excepciones que prevé el art. 101 de la normativa mencionada, lo cual, en consecuencia, ratifica la obligación del oferente de dar acabado cumplimiento con la constitución de garantía de mantenimiento de oferta.</w:t>
      </w:r>
      <w:r w:rsidRPr="00E24EC1">
        <w:rPr>
          <w:sz w:val="24"/>
          <w:szCs w:val="24"/>
        </w:rPr>
        <w:br/>
      </w:r>
      <w:r w:rsidRPr="00E24EC1">
        <w:rPr>
          <w:sz w:val="24"/>
          <w:szCs w:val="24"/>
        </w:rPr>
        <w:br/>
        <w:t>Que, en consecuencia, corresponde aplicar a la presente la sanción prevista por el art. 104 de la Ley 2095, la cual dispone el rechazo de pleno derecho de la oferta cuando ella, según surge de su inciso 4º, careciera de la garantía exigida.</w:t>
      </w:r>
      <w:r w:rsidRPr="00E24EC1">
        <w:rPr>
          <w:sz w:val="24"/>
          <w:szCs w:val="24"/>
        </w:rPr>
        <w:br/>
      </w:r>
    </w:p>
    <w:p w:rsidR="002C7DD4" w:rsidRDefault="002C7DD4" w:rsidP="00982D40">
      <w:pPr>
        <w:jc w:val="both"/>
        <w:rPr>
          <w:b/>
          <w:sz w:val="24"/>
          <w:szCs w:val="24"/>
          <w:u w:val="single"/>
        </w:rPr>
      </w:pPr>
      <w:r w:rsidRPr="003D59A2">
        <w:rPr>
          <w:b/>
          <w:sz w:val="24"/>
          <w:szCs w:val="24"/>
        </w:rPr>
        <w:t xml:space="preserve">Por lo tanto, esta Comisión estima que la presente debe ser considerada </w:t>
      </w:r>
      <w:r w:rsidRPr="003D59A2">
        <w:rPr>
          <w:b/>
          <w:sz w:val="24"/>
          <w:szCs w:val="24"/>
          <w:u w:val="single"/>
        </w:rPr>
        <w:t>oferta</w:t>
      </w:r>
      <w:r>
        <w:rPr>
          <w:b/>
          <w:sz w:val="24"/>
          <w:szCs w:val="24"/>
          <w:u w:val="single"/>
        </w:rPr>
        <w:t xml:space="preserve"> </w:t>
      </w:r>
      <w:r w:rsidRPr="003D59A2">
        <w:rPr>
          <w:b/>
          <w:sz w:val="24"/>
          <w:szCs w:val="24"/>
          <w:u w:val="single"/>
        </w:rPr>
        <w:t xml:space="preserve"> inadmisible.</w:t>
      </w:r>
    </w:p>
    <w:p w:rsidR="002C7DD4" w:rsidRDefault="002C7DD4" w:rsidP="00982D40">
      <w:pPr>
        <w:jc w:val="both"/>
        <w:rPr>
          <w:b/>
          <w:sz w:val="24"/>
          <w:szCs w:val="24"/>
          <w:u w:val="single"/>
        </w:rPr>
      </w:pPr>
    </w:p>
    <w:p w:rsidR="002C7DD4" w:rsidRPr="00982D40" w:rsidRDefault="002C7DD4" w:rsidP="00982D40">
      <w:pPr>
        <w:jc w:val="both"/>
        <w:rPr>
          <w:sz w:val="24"/>
          <w:szCs w:val="24"/>
        </w:rPr>
      </w:pPr>
    </w:p>
    <w:p w:rsidR="002C7DD4" w:rsidRPr="00982D40" w:rsidRDefault="002C7DD4" w:rsidP="00B644BC">
      <w:pPr>
        <w:jc w:val="center"/>
        <w:outlineLvl w:val="0"/>
        <w:rPr>
          <w:sz w:val="24"/>
          <w:szCs w:val="24"/>
        </w:rPr>
      </w:pPr>
      <w:r w:rsidRPr="00982D40">
        <w:rPr>
          <w:b/>
          <w:bCs/>
          <w:sz w:val="24"/>
          <w:szCs w:val="24"/>
          <w:u w:val="single"/>
        </w:rPr>
        <w:t>CONCLUSIÓN</w:t>
      </w:r>
    </w:p>
    <w:p w:rsidR="002C7DD4" w:rsidRPr="00982D40" w:rsidRDefault="002C7DD4" w:rsidP="00B644BC">
      <w:pPr>
        <w:jc w:val="center"/>
        <w:rPr>
          <w:sz w:val="24"/>
          <w:szCs w:val="24"/>
        </w:rPr>
      </w:pPr>
    </w:p>
    <w:p w:rsidR="002C7DD4" w:rsidRPr="00982D40" w:rsidRDefault="002C7DD4" w:rsidP="00982D40">
      <w:pPr>
        <w:pStyle w:val="BodyText"/>
        <w:rPr>
          <w:szCs w:val="24"/>
        </w:rPr>
      </w:pPr>
      <w:r w:rsidRPr="00982D40">
        <w:rPr>
          <w:szCs w:val="24"/>
        </w:rPr>
        <w:t>Del análisis practicado sobre la documentación contenida en los tr</w:t>
      </w:r>
      <w:r>
        <w:rPr>
          <w:szCs w:val="24"/>
        </w:rPr>
        <w:t>es (3</w:t>
      </w:r>
      <w:r w:rsidRPr="00982D40">
        <w:rPr>
          <w:szCs w:val="24"/>
        </w:rPr>
        <w:t>) sobres  presentad</w:t>
      </w:r>
      <w:r>
        <w:rPr>
          <w:szCs w:val="24"/>
        </w:rPr>
        <w:t>os en esta Licitación Pública  Nº  31/2011</w:t>
      </w:r>
      <w:r w:rsidRPr="00982D40">
        <w:rPr>
          <w:szCs w:val="24"/>
        </w:rPr>
        <w:t>, resulta que:</w:t>
      </w:r>
    </w:p>
    <w:p w:rsidR="002C7DD4" w:rsidRPr="001B73EF" w:rsidRDefault="002C7DD4" w:rsidP="00982D40">
      <w:pPr>
        <w:jc w:val="both"/>
        <w:rPr>
          <w:b/>
          <w:bCs/>
          <w:i/>
          <w:sz w:val="24"/>
          <w:szCs w:val="24"/>
          <w:highlight w:val="green"/>
          <w:lang w:val="es-AR"/>
        </w:rPr>
      </w:pPr>
    </w:p>
    <w:p w:rsidR="002C7DD4" w:rsidRDefault="002C7DD4" w:rsidP="001521E9">
      <w:pPr>
        <w:numPr>
          <w:ilvl w:val="0"/>
          <w:numId w:val="2"/>
        </w:numPr>
        <w:ind w:left="360" w:hanging="360"/>
        <w:jc w:val="both"/>
        <w:rPr>
          <w:b/>
          <w:bCs/>
          <w:sz w:val="24"/>
          <w:szCs w:val="24"/>
        </w:rPr>
      </w:pPr>
      <w:r w:rsidRPr="001521E9">
        <w:rPr>
          <w:b/>
          <w:bCs/>
          <w:sz w:val="24"/>
          <w:szCs w:val="24"/>
        </w:rPr>
        <w:t>DIGICOM S.A.</w:t>
      </w:r>
      <w:r>
        <w:rPr>
          <w:b/>
          <w:bCs/>
          <w:sz w:val="24"/>
          <w:szCs w:val="24"/>
        </w:rPr>
        <w:t xml:space="preserve"> </w:t>
      </w:r>
      <w:r w:rsidRPr="001521E9">
        <w:rPr>
          <w:b/>
          <w:bCs/>
          <w:sz w:val="24"/>
          <w:szCs w:val="24"/>
        </w:rPr>
        <w:t>Y MELENZANE S.A.:</w:t>
      </w:r>
      <w:r>
        <w:rPr>
          <w:b/>
          <w:bCs/>
          <w:sz w:val="24"/>
          <w:szCs w:val="24"/>
        </w:rPr>
        <w:t xml:space="preserve"> </w:t>
      </w:r>
      <w:r>
        <w:rPr>
          <w:sz w:val="24"/>
          <w:szCs w:val="24"/>
        </w:rPr>
        <w:t xml:space="preserve">han presentado ofertas consideradas </w:t>
      </w:r>
      <w:r>
        <w:rPr>
          <w:b/>
          <w:bCs/>
          <w:sz w:val="24"/>
          <w:szCs w:val="24"/>
          <w:u w:val="single"/>
        </w:rPr>
        <w:t>inadmisibles</w:t>
      </w:r>
      <w:r>
        <w:rPr>
          <w:b/>
          <w:bCs/>
          <w:sz w:val="24"/>
          <w:szCs w:val="24"/>
        </w:rPr>
        <w:t>.</w:t>
      </w:r>
    </w:p>
    <w:p w:rsidR="002C7DD4" w:rsidRDefault="002C7DD4" w:rsidP="001521E9">
      <w:pPr>
        <w:jc w:val="both"/>
        <w:rPr>
          <w:b/>
          <w:bCs/>
          <w:sz w:val="24"/>
          <w:szCs w:val="24"/>
        </w:rPr>
      </w:pPr>
    </w:p>
    <w:p w:rsidR="002C7DD4" w:rsidRPr="009F19EC" w:rsidRDefault="002C7DD4" w:rsidP="001521E9">
      <w:pPr>
        <w:numPr>
          <w:ilvl w:val="0"/>
          <w:numId w:val="2"/>
        </w:numPr>
        <w:ind w:left="360" w:hanging="360"/>
        <w:jc w:val="both"/>
        <w:rPr>
          <w:bCs/>
          <w:sz w:val="24"/>
          <w:szCs w:val="24"/>
        </w:rPr>
      </w:pPr>
      <w:r>
        <w:rPr>
          <w:b/>
          <w:bCs/>
          <w:sz w:val="24"/>
          <w:szCs w:val="24"/>
        </w:rPr>
        <w:t xml:space="preserve">VISAPEL S.A., </w:t>
      </w:r>
      <w:r>
        <w:rPr>
          <w:bCs/>
          <w:sz w:val="24"/>
          <w:szCs w:val="24"/>
        </w:rPr>
        <w:t>por su parte, ha presentado una oferta considerada</w:t>
      </w:r>
      <w:r>
        <w:rPr>
          <w:b/>
          <w:bCs/>
          <w:sz w:val="24"/>
          <w:szCs w:val="24"/>
        </w:rPr>
        <w:t xml:space="preserve"> </w:t>
      </w:r>
      <w:r>
        <w:rPr>
          <w:b/>
          <w:bCs/>
          <w:sz w:val="24"/>
          <w:szCs w:val="24"/>
          <w:u w:val="single"/>
          <w:lang w:val="es-DO"/>
        </w:rPr>
        <w:t>admisible</w:t>
      </w:r>
      <w:r>
        <w:rPr>
          <w:b/>
          <w:bCs/>
          <w:sz w:val="24"/>
          <w:szCs w:val="24"/>
          <w:lang w:val="ca-ES"/>
        </w:rPr>
        <w:t xml:space="preserve"> para</w:t>
      </w:r>
      <w:r w:rsidRPr="00437BA0">
        <w:rPr>
          <w:b/>
          <w:bCs/>
          <w:sz w:val="24"/>
          <w:szCs w:val="24"/>
        </w:rPr>
        <w:t xml:space="preserve"> los</w:t>
      </w:r>
      <w:r>
        <w:rPr>
          <w:b/>
          <w:bCs/>
          <w:sz w:val="24"/>
          <w:szCs w:val="24"/>
          <w:lang w:val="eu-ES"/>
        </w:rPr>
        <w:t xml:space="preserve"> renglones 2 a 6, </w:t>
      </w:r>
      <w:r w:rsidRPr="009F19EC">
        <w:rPr>
          <w:bCs/>
          <w:sz w:val="24"/>
          <w:szCs w:val="24"/>
          <w:lang w:val="eu-ES"/>
        </w:rPr>
        <w:t xml:space="preserve">e </w:t>
      </w:r>
      <w:r w:rsidRPr="009F19EC">
        <w:rPr>
          <w:b/>
          <w:bCs/>
          <w:sz w:val="24"/>
          <w:szCs w:val="24"/>
          <w:u w:val="single"/>
          <w:lang w:val="eu-ES"/>
        </w:rPr>
        <w:t>inadmisible</w:t>
      </w:r>
      <w:r>
        <w:rPr>
          <w:b/>
          <w:bCs/>
          <w:sz w:val="24"/>
          <w:szCs w:val="24"/>
          <w:lang w:val="eu-ES"/>
        </w:rPr>
        <w:t xml:space="preserve"> con relación al Renglón 1.</w:t>
      </w:r>
    </w:p>
    <w:p w:rsidR="002C7DD4" w:rsidRDefault="002C7DD4" w:rsidP="009F19EC">
      <w:pPr>
        <w:jc w:val="both"/>
        <w:rPr>
          <w:bCs/>
          <w:sz w:val="24"/>
          <w:szCs w:val="24"/>
        </w:rPr>
      </w:pPr>
    </w:p>
    <w:p w:rsidR="002C7DD4" w:rsidRDefault="002C7DD4" w:rsidP="001521E9">
      <w:pPr>
        <w:jc w:val="both"/>
        <w:rPr>
          <w:bCs/>
          <w:sz w:val="24"/>
          <w:szCs w:val="24"/>
        </w:rPr>
      </w:pPr>
    </w:p>
    <w:p w:rsidR="002C7DD4" w:rsidRPr="005C1FBA" w:rsidRDefault="002C7DD4" w:rsidP="00165A14">
      <w:pPr>
        <w:jc w:val="both"/>
        <w:rPr>
          <w:b/>
          <w:bCs/>
          <w:sz w:val="24"/>
          <w:szCs w:val="24"/>
        </w:rPr>
      </w:pPr>
      <w:r w:rsidRPr="00165A14">
        <w:rPr>
          <w:b/>
          <w:bCs/>
          <w:sz w:val="24"/>
          <w:szCs w:val="24"/>
        </w:rPr>
        <w:t>Por todo lo expuesto, esta Comisión opina que corresponde preadjudicar l</w:t>
      </w:r>
      <w:r>
        <w:rPr>
          <w:b/>
          <w:bCs/>
          <w:sz w:val="24"/>
          <w:szCs w:val="24"/>
        </w:rPr>
        <w:t>os Renglones 2 a 6 de l</w:t>
      </w:r>
      <w:r w:rsidRPr="00165A14">
        <w:rPr>
          <w:b/>
          <w:bCs/>
          <w:sz w:val="24"/>
          <w:szCs w:val="24"/>
        </w:rPr>
        <w:t>a presente licitación</w:t>
      </w:r>
      <w:r w:rsidRPr="00165A14">
        <w:rPr>
          <w:b/>
          <w:sz w:val="24"/>
          <w:szCs w:val="24"/>
        </w:rPr>
        <w:t xml:space="preserve"> Nº  31/2011</w:t>
      </w:r>
      <w:r w:rsidRPr="00165A14">
        <w:rPr>
          <w:b/>
          <w:bCs/>
          <w:sz w:val="24"/>
          <w:szCs w:val="24"/>
        </w:rPr>
        <w:t xml:space="preserve"> a la firma VISAPEL S.A. por la suma de PESOS CIENTO </w:t>
      </w:r>
      <w:r>
        <w:rPr>
          <w:b/>
          <w:bCs/>
          <w:sz w:val="24"/>
          <w:szCs w:val="24"/>
        </w:rPr>
        <w:t xml:space="preserve">TREINTA Y NUEVE MIL SETECIENTOS SETENTA Y CINCO </w:t>
      </w:r>
      <w:r>
        <w:rPr>
          <w:b/>
          <w:sz w:val="24"/>
          <w:szCs w:val="24"/>
        </w:rPr>
        <w:t xml:space="preserve">($ 139.775,00), </w:t>
      </w:r>
      <w:r w:rsidRPr="005C1FBA">
        <w:rPr>
          <w:b/>
          <w:bCs/>
          <w:sz w:val="24"/>
          <w:szCs w:val="24"/>
        </w:rPr>
        <w:t xml:space="preserve"> de acuerdo al siguiente detalle:</w:t>
      </w:r>
    </w:p>
    <w:p w:rsidR="002C7DD4" w:rsidRPr="005C1FBA" w:rsidRDefault="002C7DD4" w:rsidP="00165A14">
      <w:pPr>
        <w:jc w:val="both"/>
        <w:rPr>
          <w:b/>
          <w:bCs/>
          <w:sz w:val="24"/>
          <w:szCs w:val="24"/>
        </w:rPr>
      </w:pPr>
    </w:p>
    <w:p w:rsidR="002C7DD4" w:rsidRPr="005C1FBA" w:rsidRDefault="002C7DD4" w:rsidP="00165A14">
      <w:pPr>
        <w:jc w:val="both"/>
        <w:rPr>
          <w:b/>
          <w:bCs/>
          <w:sz w:val="24"/>
          <w:szCs w:val="24"/>
          <w:u w:val="single"/>
        </w:rPr>
      </w:pPr>
      <w:r w:rsidRPr="005C1FBA">
        <w:rPr>
          <w:b/>
          <w:bCs/>
          <w:sz w:val="24"/>
          <w:szCs w:val="24"/>
          <w:u w:val="single"/>
        </w:rPr>
        <w:t>Rgln.</w:t>
      </w:r>
      <w:r>
        <w:rPr>
          <w:b/>
          <w:bCs/>
          <w:sz w:val="24"/>
          <w:szCs w:val="24"/>
          <w:u w:val="single"/>
        </w:rPr>
        <w:t xml:space="preserve">   </w:t>
      </w:r>
      <w:r w:rsidRPr="005C1FBA">
        <w:rPr>
          <w:b/>
          <w:bCs/>
          <w:sz w:val="24"/>
          <w:szCs w:val="24"/>
          <w:u w:val="single"/>
        </w:rPr>
        <w:tab/>
        <w:t>Descripción</w:t>
      </w:r>
      <w:r w:rsidRPr="005C1FBA">
        <w:rPr>
          <w:b/>
          <w:bCs/>
          <w:sz w:val="24"/>
          <w:szCs w:val="24"/>
          <w:u w:val="single"/>
        </w:rPr>
        <w:tab/>
      </w:r>
      <w:r w:rsidRPr="005C1FBA">
        <w:rPr>
          <w:b/>
          <w:bCs/>
          <w:sz w:val="24"/>
          <w:szCs w:val="24"/>
          <w:u w:val="single"/>
        </w:rPr>
        <w:tab/>
        <w:t>Cantidad</w:t>
      </w:r>
      <w:r w:rsidRPr="005C1FBA">
        <w:rPr>
          <w:b/>
          <w:bCs/>
          <w:sz w:val="24"/>
          <w:szCs w:val="24"/>
          <w:u w:val="single"/>
        </w:rPr>
        <w:tab/>
      </w:r>
      <w:r>
        <w:rPr>
          <w:b/>
          <w:bCs/>
          <w:sz w:val="24"/>
          <w:szCs w:val="24"/>
          <w:u w:val="single"/>
        </w:rPr>
        <w:t xml:space="preserve">    </w:t>
      </w:r>
      <w:r w:rsidRPr="005C1FBA">
        <w:rPr>
          <w:b/>
          <w:bCs/>
          <w:sz w:val="24"/>
          <w:szCs w:val="24"/>
          <w:u w:val="single"/>
        </w:rPr>
        <w:t>P.Uni</w:t>
      </w:r>
      <w:r>
        <w:rPr>
          <w:b/>
          <w:bCs/>
          <w:sz w:val="24"/>
          <w:szCs w:val="24"/>
          <w:u w:val="single"/>
        </w:rPr>
        <w:t xml:space="preserve">t          </w:t>
      </w:r>
      <w:r w:rsidRPr="005C1FBA">
        <w:rPr>
          <w:b/>
          <w:bCs/>
          <w:sz w:val="24"/>
          <w:szCs w:val="24"/>
          <w:u w:val="single"/>
        </w:rPr>
        <w:t xml:space="preserve">  Totales</w:t>
      </w:r>
    </w:p>
    <w:p w:rsidR="002C7DD4" w:rsidRDefault="002C7DD4" w:rsidP="00165A14">
      <w:pPr>
        <w:jc w:val="both"/>
        <w:rPr>
          <w:b/>
          <w:bCs/>
          <w:lang w:val="es-AR"/>
        </w:rPr>
      </w:pPr>
      <w:r w:rsidRPr="005C1FBA">
        <w:rPr>
          <w:b/>
          <w:bCs/>
          <w:lang w:val="es-AR"/>
        </w:rPr>
        <w:t xml:space="preserve">       </w:t>
      </w:r>
    </w:p>
    <w:p w:rsidR="002C7DD4" w:rsidRPr="005C1FBA" w:rsidRDefault="002C7DD4" w:rsidP="00165A14">
      <w:pPr>
        <w:jc w:val="both"/>
        <w:rPr>
          <w:b/>
          <w:bCs/>
          <w:sz w:val="24"/>
          <w:szCs w:val="24"/>
        </w:rPr>
      </w:pPr>
      <w:r w:rsidRPr="005C1FBA">
        <w:rPr>
          <w:b/>
          <w:bCs/>
          <w:lang w:val="es-AR"/>
        </w:rPr>
        <w:t xml:space="preserve"> </w:t>
      </w:r>
      <w:r w:rsidRPr="005C1FBA">
        <w:rPr>
          <w:b/>
          <w:bCs/>
          <w:u w:val="single"/>
          <w:lang w:val="es-AR"/>
        </w:rPr>
        <w:t>Carátulas de cartulina oficio</w:t>
      </w:r>
      <w:r w:rsidRPr="005C1FBA">
        <w:rPr>
          <w:b/>
          <w:bCs/>
          <w:lang w:val="es-AR"/>
        </w:rPr>
        <w:t>:</w:t>
      </w:r>
    </w:p>
    <w:p w:rsidR="002C7DD4" w:rsidRPr="005C1FBA" w:rsidRDefault="002C7DD4" w:rsidP="00165A14">
      <w:pPr>
        <w:jc w:val="both"/>
        <w:rPr>
          <w:b/>
          <w:bCs/>
          <w:sz w:val="24"/>
          <w:szCs w:val="24"/>
          <w:lang w:val="es-AR"/>
        </w:rPr>
      </w:pPr>
      <w:r>
        <w:rPr>
          <w:b/>
          <w:bCs/>
          <w:sz w:val="24"/>
          <w:szCs w:val="24"/>
          <w:lang w:val="es-AR"/>
        </w:rPr>
        <w:t xml:space="preserve">Renglón </w:t>
      </w:r>
      <w:r w:rsidRPr="005C1FBA">
        <w:rPr>
          <w:b/>
          <w:bCs/>
          <w:sz w:val="24"/>
          <w:szCs w:val="24"/>
          <w:lang w:val="es-AR"/>
        </w:rPr>
        <w:t>02</w:t>
      </w:r>
      <w:r>
        <w:rPr>
          <w:b/>
          <w:bCs/>
          <w:sz w:val="24"/>
          <w:szCs w:val="24"/>
          <w:lang w:val="es-AR"/>
        </w:rPr>
        <w:tab/>
      </w:r>
      <w:r>
        <w:rPr>
          <w:b/>
          <w:bCs/>
          <w:sz w:val="24"/>
          <w:szCs w:val="24"/>
          <w:lang w:val="es-AR"/>
        </w:rPr>
        <w:tab/>
      </w:r>
      <w:r>
        <w:rPr>
          <w:b/>
          <w:bCs/>
          <w:sz w:val="24"/>
          <w:szCs w:val="24"/>
          <w:lang w:val="es-AR"/>
        </w:rPr>
        <w:tab/>
      </w:r>
      <w:r w:rsidRPr="005C1FBA">
        <w:rPr>
          <w:b/>
          <w:bCs/>
          <w:sz w:val="24"/>
          <w:szCs w:val="24"/>
          <w:lang w:val="es-AR"/>
        </w:rPr>
        <w:t xml:space="preserve"> </w:t>
      </w:r>
      <w:r>
        <w:rPr>
          <w:b/>
          <w:bCs/>
          <w:sz w:val="24"/>
          <w:szCs w:val="24"/>
          <w:lang w:val="es-AR"/>
        </w:rPr>
        <w:t xml:space="preserve"> </w:t>
      </w:r>
      <w:r w:rsidRPr="005C1FBA">
        <w:rPr>
          <w:b/>
          <w:bCs/>
          <w:sz w:val="24"/>
          <w:szCs w:val="24"/>
          <w:lang w:val="es-AR"/>
        </w:rPr>
        <w:tab/>
        <w:t xml:space="preserve">  </w:t>
      </w:r>
      <w:r>
        <w:rPr>
          <w:b/>
          <w:bCs/>
          <w:sz w:val="24"/>
          <w:szCs w:val="24"/>
          <w:lang w:val="es-AR"/>
        </w:rPr>
        <w:t>31.300</w:t>
      </w:r>
      <w:r w:rsidRPr="005C1FBA">
        <w:rPr>
          <w:b/>
          <w:bCs/>
          <w:sz w:val="24"/>
          <w:szCs w:val="24"/>
          <w:lang w:val="es-AR"/>
        </w:rPr>
        <w:tab/>
        <w:t xml:space="preserve">       0,</w:t>
      </w:r>
      <w:r>
        <w:rPr>
          <w:b/>
          <w:bCs/>
          <w:sz w:val="24"/>
          <w:szCs w:val="24"/>
          <w:lang w:val="es-AR"/>
        </w:rPr>
        <w:t>40</w:t>
      </w:r>
      <w:r w:rsidRPr="005C1FBA">
        <w:rPr>
          <w:b/>
          <w:bCs/>
          <w:sz w:val="24"/>
          <w:szCs w:val="24"/>
          <w:lang w:val="es-AR"/>
        </w:rPr>
        <w:tab/>
        <w:t xml:space="preserve">  </w:t>
      </w:r>
      <w:r>
        <w:rPr>
          <w:b/>
          <w:bCs/>
          <w:sz w:val="24"/>
          <w:szCs w:val="24"/>
          <w:lang w:val="es-AR"/>
        </w:rPr>
        <w:t>12.520,00</w:t>
      </w:r>
    </w:p>
    <w:p w:rsidR="002C7DD4" w:rsidRPr="005C1FBA" w:rsidRDefault="002C7DD4" w:rsidP="00165A14">
      <w:pPr>
        <w:jc w:val="both"/>
        <w:rPr>
          <w:rFonts w:ascii="Arial" w:hAnsi="Arial" w:cs="Arial"/>
        </w:rPr>
      </w:pPr>
      <w:r>
        <w:rPr>
          <w:b/>
          <w:bCs/>
          <w:sz w:val="24"/>
          <w:szCs w:val="24"/>
          <w:lang w:val="es-AR"/>
        </w:rPr>
        <w:t xml:space="preserve">Renglón </w:t>
      </w:r>
      <w:r w:rsidRPr="005C1FBA">
        <w:rPr>
          <w:b/>
          <w:bCs/>
          <w:sz w:val="24"/>
          <w:szCs w:val="24"/>
          <w:lang w:val="es-AR"/>
        </w:rPr>
        <w:t>03</w:t>
      </w:r>
      <w:r>
        <w:rPr>
          <w:b/>
          <w:bCs/>
          <w:sz w:val="24"/>
          <w:szCs w:val="24"/>
          <w:lang w:val="es-AR"/>
        </w:rPr>
        <w:tab/>
      </w:r>
      <w:r>
        <w:rPr>
          <w:b/>
          <w:bCs/>
          <w:sz w:val="24"/>
          <w:szCs w:val="24"/>
          <w:lang w:val="es-AR"/>
        </w:rPr>
        <w:tab/>
      </w:r>
      <w:r w:rsidRPr="005C1FBA">
        <w:rPr>
          <w:rFonts w:ascii="Arial" w:hAnsi="Arial" w:cs="Arial"/>
        </w:rPr>
        <w:tab/>
      </w:r>
      <w:r w:rsidRPr="005C1FBA">
        <w:rPr>
          <w:rFonts w:ascii="Arial" w:hAnsi="Arial" w:cs="Arial"/>
        </w:rPr>
        <w:tab/>
        <w:t xml:space="preserve">  </w:t>
      </w:r>
      <w:r w:rsidRPr="005C1FBA">
        <w:rPr>
          <w:b/>
          <w:bCs/>
          <w:sz w:val="24"/>
          <w:szCs w:val="24"/>
          <w:lang w:val="es-AR"/>
        </w:rPr>
        <w:t xml:space="preserve">  1.</w:t>
      </w:r>
      <w:r>
        <w:rPr>
          <w:b/>
          <w:bCs/>
          <w:sz w:val="24"/>
          <w:szCs w:val="24"/>
          <w:lang w:val="es-AR"/>
        </w:rPr>
        <w:t>200</w:t>
      </w:r>
      <w:r w:rsidRPr="005C1FBA">
        <w:rPr>
          <w:b/>
          <w:bCs/>
          <w:sz w:val="24"/>
          <w:szCs w:val="24"/>
          <w:lang w:val="es-AR"/>
        </w:rPr>
        <w:tab/>
        <w:t xml:space="preserve">       0,</w:t>
      </w:r>
      <w:r>
        <w:rPr>
          <w:b/>
          <w:bCs/>
          <w:sz w:val="24"/>
          <w:szCs w:val="24"/>
          <w:lang w:val="es-AR"/>
        </w:rPr>
        <w:t>40</w:t>
      </w:r>
      <w:r w:rsidRPr="005C1FBA">
        <w:rPr>
          <w:b/>
          <w:bCs/>
          <w:sz w:val="24"/>
          <w:szCs w:val="24"/>
          <w:lang w:val="es-AR"/>
        </w:rPr>
        <w:tab/>
      </w:r>
      <w:r>
        <w:rPr>
          <w:b/>
          <w:bCs/>
          <w:sz w:val="24"/>
          <w:szCs w:val="24"/>
          <w:lang w:val="es-AR"/>
        </w:rPr>
        <w:t xml:space="preserve">       480,00</w:t>
      </w:r>
    </w:p>
    <w:p w:rsidR="002C7DD4" w:rsidRPr="005C1FBA" w:rsidRDefault="002C7DD4" w:rsidP="00165A14">
      <w:pPr>
        <w:jc w:val="both"/>
        <w:rPr>
          <w:b/>
          <w:bCs/>
          <w:sz w:val="24"/>
          <w:szCs w:val="24"/>
          <w:lang w:val="es-AR"/>
        </w:rPr>
      </w:pPr>
      <w:r>
        <w:rPr>
          <w:b/>
          <w:bCs/>
          <w:sz w:val="24"/>
          <w:szCs w:val="24"/>
          <w:lang w:val="es-AR"/>
        </w:rPr>
        <w:t xml:space="preserve">Renglón </w:t>
      </w:r>
      <w:r w:rsidRPr="005C1FBA">
        <w:rPr>
          <w:b/>
          <w:bCs/>
          <w:sz w:val="24"/>
          <w:szCs w:val="24"/>
          <w:lang w:val="es-AR"/>
        </w:rPr>
        <w:t xml:space="preserve">04 </w:t>
      </w:r>
      <w:r>
        <w:rPr>
          <w:b/>
          <w:bCs/>
          <w:sz w:val="24"/>
          <w:szCs w:val="24"/>
          <w:lang w:val="es-AR"/>
        </w:rPr>
        <w:tab/>
      </w:r>
      <w:r>
        <w:rPr>
          <w:b/>
          <w:bCs/>
          <w:sz w:val="24"/>
          <w:szCs w:val="24"/>
          <w:lang w:val="es-AR"/>
        </w:rPr>
        <w:tab/>
      </w:r>
      <w:r w:rsidRPr="005C1FBA">
        <w:rPr>
          <w:b/>
          <w:bCs/>
          <w:lang w:val="es-AR"/>
        </w:rPr>
        <w:tab/>
      </w:r>
      <w:r w:rsidRPr="005C1FBA">
        <w:rPr>
          <w:b/>
          <w:bCs/>
          <w:lang w:val="es-AR"/>
        </w:rPr>
        <w:tab/>
      </w:r>
      <w:r>
        <w:rPr>
          <w:b/>
          <w:bCs/>
          <w:lang w:val="es-AR"/>
        </w:rPr>
        <w:t xml:space="preserve">     9</w:t>
      </w:r>
      <w:r w:rsidRPr="005C1FBA">
        <w:rPr>
          <w:b/>
          <w:bCs/>
          <w:sz w:val="24"/>
          <w:szCs w:val="24"/>
          <w:lang w:val="es-AR"/>
        </w:rPr>
        <w:t>.000</w:t>
      </w:r>
      <w:r w:rsidRPr="005C1FBA">
        <w:rPr>
          <w:b/>
          <w:bCs/>
          <w:sz w:val="24"/>
          <w:szCs w:val="24"/>
          <w:lang w:val="es-AR"/>
        </w:rPr>
        <w:tab/>
        <w:t xml:space="preserve">       0,</w:t>
      </w:r>
      <w:r>
        <w:rPr>
          <w:b/>
          <w:bCs/>
          <w:sz w:val="24"/>
          <w:szCs w:val="24"/>
          <w:lang w:val="es-AR"/>
        </w:rPr>
        <w:t>40</w:t>
      </w:r>
      <w:r w:rsidRPr="005C1FBA">
        <w:rPr>
          <w:b/>
          <w:bCs/>
          <w:sz w:val="24"/>
          <w:szCs w:val="24"/>
          <w:lang w:val="es-AR"/>
        </w:rPr>
        <w:tab/>
        <w:t xml:space="preserve">    </w:t>
      </w:r>
      <w:r>
        <w:rPr>
          <w:b/>
          <w:bCs/>
          <w:sz w:val="24"/>
          <w:szCs w:val="24"/>
          <w:lang w:val="es-AR"/>
        </w:rPr>
        <w:t>3.600,00</w:t>
      </w:r>
    </w:p>
    <w:p w:rsidR="002C7DD4" w:rsidRPr="005C1FBA" w:rsidRDefault="002C7DD4" w:rsidP="00165A14">
      <w:pPr>
        <w:jc w:val="both"/>
        <w:rPr>
          <w:b/>
          <w:bCs/>
          <w:sz w:val="24"/>
          <w:szCs w:val="24"/>
        </w:rPr>
      </w:pPr>
      <w:r>
        <w:rPr>
          <w:b/>
          <w:bCs/>
          <w:sz w:val="24"/>
          <w:szCs w:val="24"/>
        </w:rPr>
        <w:t xml:space="preserve">Renglón </w:t>
      </w:r>
      <w:r w:rsidRPr="005C1FBA">
        <w:rPr>
          <w:b/>
          <w:bCs/>
          <w:sz w:val="24"/>
          <w:szCs w:val="24"/>
        </w:rPr>
        <w:t>05</w:t>
      </w:r>
      <w:r>
        <w:rPr>
          <w:b/>
          <w:bCs/>
          <w:sz w:val="24"/>
          <w:szCs w:val="24"/>
        </w:rPr>
        <w:tab/>
      </w:r>
      <w:r>
        <w:rPr>
          <w:b/>
          <w:bCs/>
          <w:sz w:val="24"/>
          <w:szCs w:val="24"/>
        </w:rPr>
        <w:tab/>
      </w:r>
      <w:r w:rsidRPr="005C1FBA">
        <w:rPr>
          <w:b/>
          <w:bCs/>
          <w:lang w:val="es-AR"/>
        </w:rPr>
        <w:tab/>
      </w:r>
      <w:r w:rsidRPr="005C1FBA">
        <w:rPr>
          <w:b/>
          <w:bCs/>
          <w:lang w:val="es-AR"/>
        </w:rPr>
        <w:tab/>
      </w:r>
      <w:r>
        <w:rPr>
          <w:b/>
          <w:bCs/>
          <w:lang w:val="es-AR"/>
        </w:rPr>
        <w:t xml:space="preserve">   </w:t>
      </w:r>
      <w:r>
        <w:rPr>
          <w:b/>
          <w:bCs/>
          <w:sz w:val="24"/>
          <w:szCs w:val="24"/>
        </w:rPr>
        <w:t>14.000</w:t>
      </w:r>
      <w:r w:rsidRPr="005C1FBA">
        <w:rPr>
          <w:b/>
          <w:bCs/>
          <w:sz w:val="24"/>
          <w:szCs w:val="24"/>
        </w:rPr>
        <w:tab/>
        <w:t xml:space="preserve">       </w:t>
      </w:r>
      <w:r w:rsidRPr="005C1FBA">
        <w:rPr>
          <w:b/>
          <w:bCs/>
          <w:sz w:val="24"/>
          <w:szCs w:val="24"/>
          <w:lang w:val="es-AR"/>
        </w:rPr>
        <w:t>0,</w:t>
      </w:r>
      <w:r>
        <w:rPr>
          <w:b/>
          <w:bCs/>
          <w:sz w:val="24"/>
          <w:szCs w:val="24"/>
          <w:lang w:val="es-AR"/>
        </w:rPr>
        <w:t>40</w:t>
      </w:r>
      <w:r w:rsidRPr="005C1FBA">
        <w:rPr>
          <w:b/>
          <w:bCs/>
          <w:sz w:val="24"/>
          <w:szCs w:val="24"/>
        </w:rPr>
        <w:tab/>
        <w:t xml:space="preserve"> </w:t>
      </w:r>
      <w:r>
        <w:rPr>
          <w:b/>
          <w:bCs/>
          <w:sz w:val="24"/>
          <w:szCs w:val="24"/>
        </w:rPr>
        <w:t xml:space="preserve">  </w:t>
      </w:r>
      <w:r w:rsidRPr="005C1FBA">
        <w:rPr>
          <w:b/>
          <w:bCs/>
          <w:sz w:val="24"/>
          <w:szCs w:val="24"/>
        </w:rPr>
        <w:t xml:space="preserve"> </w:t>
      </w:r>
      <w:r>
        <w:rPr>
          <w:b/>
          <w:bCs/>
          <w:sz w:val="24"/>
          <w:szCs w:val="24"/>
          <w:lang w:val="es-AR"/>
        </w:rPr>
        <w:t>5.600.00</w:t>
      </w:r>
    </w:p>
    <w:p w:rsidR="002C7DD4" w:rsidRPr="005C1FBA" w:rsidRDefault="002C7DD4" w:rsidP="00165A14">
      <w:pPr>
        <w:jc w:val="both"/>
        <w:rPr>
          <w:b/>
          <w:bCs/>
          <w:sz w:val="24"/>
          <w:szCs w:val="24"/>
        </w:rPr>
      </w:pPr>
      <w:r>
        <w:rPr>
          <w:b/>
          <w:bCs/>
          <w:sz w:val="24"/>
          <w:szCs w:val="24"/>
        </w:rPr>
        <w:t xml:space="preserve">Renglón </w:t>
      </w:r>
      <w:r w:rsidRPr="005C1FBA">
        <w:rPr>
          <w:b/>
          <w:bCs/>
          <w:sz w:val="24"/>
          <w:szCs w:val="24"/>
        </w:rPr>
        <w:t>0</w:t>
      </w:r>
      <w:r>
        <w:rPr>
          <w:b/>
          <w:bCs/>
          <w:sz w:val="24"/>
          <w:szCs w:val="24"/>
        </w:rPr>
        <w:t>6</w:t>
      </w:r>
      <w:r>
        <w:rPr>
          <w:b/>
          <w:bCs/>
          <w:sz w:val="24"/>
          <w:szCs w:val="24"/>
        </w:rPr>
        <w:tab/>
      </w:r>
      <w:r>
        <w:rPr>
          <w:b/>
          <w:bCs/>
          <w:sz w:val="24"/>
          <w:szCs w:val="24"/>
        </w:rPr>
        <w:tab/>
      </w:r>
      <w:r w:rsidRPr="005C1FBA">
        <w:rPr>
          <w:b/>
          <w:bCs/>
          <w:lang w:val="es-AR"/>
        </w:rPr>
        <w:tab/>
      </w:r>
      <w:r w:rsidRPr="005C1FBA">
        <w:rPr>
          <w:b/>
          <w:bCs/>
          <w:lang w:val="es-AR"/>
        </w:rPr>
        <w:tab/>
      </w:r>
      <w:r>
        <w:rPr>
          <w:b/>
          <w:bCs/>
          <w:sz w:val="24"/>
          <w:szCs w:val="24"/>
        </w:rPr>
        <w:t>100.000</w:t>
      </w:r>
      <w:r w:rsidRPr="005C1FBA">
        <w:rPr>
          <w:b/>
          <w:bCs/>
          <w:sz w:val="24"/>
          <w:szCs w:val="24"/>
        </w:rPr>
        <w:tab/>
        <w:t xml:space="preserve">       </w:t>
      </w:r>
      <w:r w:rsidRPr="009B509F">
        <w:rPr>
          <w:b/>
          <w:bCs/>
          <w:sz w:val="24"/>
          <w:szCs w:val="24"/>
          <w:lang w:val="es-AR"/>
        </w:rPr>
        <w:t>0,</w:t>
      </w:r>
      <w:r>
        <w:rPr>
          <w:b/>
          <w:bCs/>
          <w:sz w:val="24"/>
          <w:szCs w:val="24"/>
          <w:lang w:val="es-AR"/>
        </w:rPr>
        <w:t>37</w:t>
      </w:r>
      <w:r w:rsidRPr="005C1FBA">
        <w:rPr>
          <w:b/>
          <w:bCs/>
          <w:sz w:val="24"/>
          <w:szCs w:val="24"/>
        </w:rPr>
        <w:tab/>
        <w:t xml:space="preserve">  </w:t>
      </w:r>
      <w:r>
        <w:rPr>
          <w:b/>
          <w:bCs/>
          <w:sz w:val="24"/>
          <w:szCs w:val="24"/>
          <w:lang w:val="es-AR"/>
        </w:rPr>
        <w:t>37.000,00</w:t>
      </w:r>
    </w:p>
    <w:p w:rsidR="002C7DD4" w:rsidRDefault="002C7DD4" w:rsidP="00165A14">
      <w:pPr>
        <w:jc w:val="both"/>
        <w:rPr>
          <w:b/>
          <w:bCs/>
          <w:lang w:val="es-AR"/>
        </w:rPr>
      </w:pPr>
    </w:p>
    <w:p w:rsidR="002C7DD4" w:rsidRPr="005C1FBA" w:rsidRDefault="002C7DD4" w:rsidP="00165A14">
      <w:pPr>
        <w:jc w:val="both"/>
        <w:rPr>
          <w:b/>
          <w:bCs/>
          <w:sz w:val="24"/>
          <w:szCs w:val="24"/>
        </w:rPr>
      </w:pPr>
      <w:r w:rsidRPr="005C1FBA">
        <w:rPr>
          <w:b/>
          <w:bCs/>
          <w:u w:val="single"/>
          <w:lang w:val="es-AR"/>
        </w:rPr>
        <w:t>Carpetas de cartón oficio</w:t>
      </w:r>
      <w:r w:rsidRPr="005C1FBA">
        <w:rPr>
          <w:b/>
          <w:bCs/>
          <w:lang w:val="es-AR"/>
        </w:rPr>
        <w:t xml:space="preserve">: </w:t>
      </w:r>
    </w:p>
    <w:p w:rsidR="002C7DD4" w:rsidRPr="005C1FBA" w:rsidRDefault="002C7DD4" w:rsidP="00165A14">
      <w:pPr>
        <w:jc w:val="both"/>
        <w:rPr>
          <w:b/>
          <w:bCs/>
          <w:sz w:val="24"/>
          <w:szCs w:val="24"/>
        </w:rPr>
      </w:pPr>
      <w:r>
        <w:rPr>
          <w:b/>
          <w:bCs/>
          <w:sz w:val="24"/>
          <w:szCs w:val="24"/>
        </w:rPr>
        <w:t xml:space="preserve">Renglón </w:t>
      </w:r>
      <w:r w:rsidRPr="005C1FBA">
        <w:rPr>
          <w:b/>
          <w:bCs/>
          <w:sz w:val="24"/>
          <w:szCs w:val="24"/>
        </w:rPr>
        <w:t>07</w:t>
      </w:r>
      <w:r>
        <w:rPr>
          <w:b/>
          <w:bCs/>
          <w:sz w:val="24"/>
          <w:szCs w:val="24"/>
        </w:rPr>
        <w:tab/>
      </w:r>
      <w:r>
        <w:rPr>
          <w:b/>
          <w:bCs/>
          <w:sz w:val="24"/>
          <w:szCs w:val="24"/>
        </w:rPr>
        <w:tab/>
      </w:r>
      <w:r>
        <w:rPr>
          <w:b/>
          <w:bCs/>
          <w:sz w:val="24"/>
          <w:szCs w:val="24"/>
        </w:rPr>
        <w:tab/>
      </w:r>
      <w:r>
        <w:rPr>
          <w:b/>
          <w:bCs/>
          <w:sz w:val="24"/>
          <w:szCs w:val="24"/>
        </w:rPr>
        <w:tab/>
      </w:r>
      <w:r w:rsidRPr="005C1FBA">
        <w:rPr>
          <w:b/>
          <w:bCs/>
          <w:lang w:val="es-AR"/>
        </w:rPr>
        <w:t xml:space="preserve">     </w:t>
      </w:r>
      <w:r>
        <w:rPr>
          <w:b/>
          <w:bCs/>
          <w:lang w:val="es-AR"/>
        </w:rPr>
        <w:t xml:space="preserve">   </w:t>
      </w:r>
      <w:r w:rsidRPr="005C1FBA">
        <w:rPr>
          <w:b/>
          <w:bCs/>
          <w:lang w:val="es-AR"/>
        </w:rPr>
        <w:t xml:space="preserve"> </w:t>
      </w:r>
      <w:r>
        <w:rPr>
          <w:b/>
          <w:bCs/>
          <w:sz w:val="24"/>
          <w:szCs w:val="24"/>
          <w:lang w:val="es-AR"/>
        </w:rPr>
        <w:t>5.500</w:t>
      </w:r>
      <w:r w:rsidRPr="005C1FBA">
        <w:rPr>
          <w:b/>
          <w:bCs/>
          <w:sz w:val="24"/>
          <w:szCs w:val="24"/>
        </w:rPr>
        <w:tab/>
        <w:t xml:space="preserve">     </w:t>
      </w:r>
      <w:r w:rsidRPr="005C1FBA">
        <w:rPr>
          <w:b/>
          <w:bCs/>
          <w:sz w:val="24"/>
          <w:szCs w:val="24"/>
          <w:lang w:val="es-AR"/>
        </w:rPr>
        <w:t xml:space="preserve">  </w:t>
      </w:r>
      <w:r>
        <w:rPr>
          <w:b/>
          <w:bCs/>
          <w:sz w:val="24"/>
          <w:szCs w:val="24"/>
          <w:lang w:val="es-AR"/>
        </w:rPr>
        <w:t>14,65</w:t>
      </w:r>
      <w:r w:rsidRPr="005C1FBA">
        <w:rPr>
          <w:b/>
          <w:bCs/>
          <w:sz w:val="24"/>
          <w:szCs w:val="24"/>
        </w:rPr>
        <w:tab/>
      </w:r>
      <w:r>
        <w:rPr>
          <w:b/>
          <w:bCs/>
          <w:sz w:val="24"/>
          <w:szCs w:val="24"/>
        </w:rPr>
        <w:t xml:space="preserve">   80.575,00</w:t>
      </w:r>
    </w:p>
    <w:p w:rsidR="002C7DD4" w:rsidRDefault="002C7DD4" w:rsidP="00437BA0">
      <w:pPr>
        <w:jc w:val="both"/>
        <w:rPr>
          <w:b/>
          <w:bCs/>
          <w:sz w:val="24"/>
          <w:szCs w:val="24"/>
        </w:rPr>
      </w:pPr>
    </w:p>
    <w:p w:rsidR="002C7DD4" w:rsidRPr="00165A14" w:rsidRDefault="002C7DD4" w:rsidP="00437BA0">
      <w:pPr>
        <w:jc w:val="both"/>
        <w:rPr>
          <w:b/>
          <w:bCs/>
          <w:sz w:val="24"/>
          <w:szCs w:val="24"/>
        </w:rPr>
      </w:pPr>
      <w:r>
        <w:rPr>
          <w:b/>
          <w:bCs/>
          <w:sz w:val="24"/>
          <w:szCs w:val="24"/>
        </w:rPr>
        <w:t>Asimismo, corresponde declarar este procedimiento licitatorio Nº 31/2011 fracasado con respecto al Renglón 1.</w:t>
      </w:r>
    </w:p>
    <w:p w:rsidR="002C7DD4" w:rsidRDefault="002C7DD4" w:rsidP="001521E9">
      <w:pPr>
        <w:jc w:val="both"/>
        <w:rPr>
          <w:lang w:val="es-AR"/>
        </w:rPr>
      </w:pPr>
      <w:r>
        <w:rPr>
          <w:lang w:val="es-AR"/>
        </w:rPr>
        <w:tab/>
      </w:r>
      <w:r>
        <w:rPr>
          <w:lang w:val="es-AR"/>
        </w:rPr>
        <w:tab/>
      </w:r>
      <w:r>
        <w:rPr>
          <w:lang w:val="es-AR"/>
        </w:rPr>
        <w:tab/>
      </w:r>
      <w:r>
        <w:rPr>
          <w:lang w:val="es-AR"/>
        </w:rPr>
        <w:tab/>
      </w:r>
      <w:r>
        <w:rPr>
          <w:lang w:val="es-AR"/>
        </w:rPr>
        <w:tab/>
      </w:r>
      <w:r>
        <w:rPr>
          <w:lang w:val="es-AR"/>
        </w:rPr>
        <w:tab/>
      </w:r>
      <w:r>
        <w:rPr>
          <w:lang w:val="es-AR"/>
        </w:rPr>
        <w:tab/>
        <w:t xml:space="preserve">           </w:t>
      </w:r>
    </w:p>
    <w:p w:rsidR="002C7DD4" w:rsidRDefault="002C7DD4" w:rsidP="001521E9">
      <w:pPr>
        <w:jc w:val="both"/>
        <w:rPr>
          <w:lang w:val="es-AR"/>
        </w:rPr>
      </w:pPr>
    </w:p>
    <w:p w:rsidR="002C7DD4" w:rsidRDefault="002C7DD4" w:rsidP="001521E9">
      <w:pPr>
        <w:jc w:val="both"/>
        <w:rPr>
          <w:lang w:val="es-AR"/>
        </w:rPr>
      </w:pPr>
    </w:p>
    <w:p w:rsidR="002C7DD4" w:rsidRDefault="002C7DD4" w:rsidP="001521E9">
      <w:pPr>
        <w:jc w:val="both"/>
        <w:rPr>
          <w:lang w:val="es-AR"/>
        </w:rPr>
      </w:pPr>
    </w:p>
    <w:p w:rsidR="002C7DD4" w:rsidRDefault="002C7DD4" w:rsidP="001521E9">
      <w:pPr>
        <w:jc w:val="both"/>
        <w:rPr>
          <w:lang w:val="es-AR"/>
        </w:rPr>
      </w:pPr>
    </w:p>
    <w:p w:rsidR="002C7DD4" w:rsidRPr="001B73EF" w:rsidRDefault="002C7DD4" w:rsidP="00982D40">
      <w:pPr>
        <w:jc w:val="both"/>
        <w:rPr>
          <w:i/>
          <w:sz w:val="24"/>
          <w:szCs w:val="24"/>
          <w:highlight w:val="green"/>
          <w:lang w:val="es-AR"/>
        </w:rPr>
      </w:pPr>
      <w:r w:rsidRPr="00437BA0">
        <w:rPr>
          <w:bCs/>
          <w:sz w:val="24"/>
          <w:szCs w:val="24"/>
        </w:rPr>
        <w:t xml:space="preserve">Federico Carballo  </w:t>
      </w:r>
      <w:r>
        <w:rPr>
          <w:bCs/>
          <w:sz w:val="24"/>
          <w:szCs w:val="24"/>
        </w:rPr>
        <w:t xml:space="preserve">                    Fabián Leonardi                      Teresa De Filpo</w:t>
      </w:r>
    </w:p>
    <w:sectPr w:rsidR="002C7DD4" w:rsidRPr="001B73EF" w:rsidSect="007F3771">
      <w:headerReference w:type="default" r:id="rId8"/>
      <w:footerReference w:type="even" r:id="rId9"/>
      <w:footerReference w:type="default" r:id="rId10"/>
      <w:pgSz w:w="12242" w:h="20163" w:code="5"/>
      <w:pgMar w:top="1418" w:right="1701" w:bottom="1418" w:left="2835"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DD4" w:rsidRDefault="002C7DD4">
      <w:r>
        <w:separator/>
      </w:r>
    </w:p>
  </w:endnote>
  <w:endnote w:type="continuationSeparator" w:id="1">
    <w:p w:rsidR="002C7DD4" w:rsidRDefault="002C7D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sto MT">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D4" w:rsidRDefault="002C7DD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7DD4" w:rsidRDefault="002C7D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D4" w:rsidRDefault="002C7DD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C7DD4" w:rsidRDefault="002C7D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DD4" w:rsidRDefault="002C7DD4">
      <w:r>
        <w:separator/>
      </w:r>
    </w:p>
  </w:footnote>
  <w:footnote w:type="continuationSeparator" w:id="1">
    <w:p w:rsidR="002C7DD4" w:rsidRDefault="002C7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D4" w:rsidRDefault="002C7DD4">
    <w:pPr>
      <w:pStyle w:val="Header"/>
      <w:rPr>
        <w:color w:val="FFFFFF"/>
      </w:rPr>
    </w:pPr>
    <w:r>
      <w:rPr>
        <w:color w:val="FFFFFF"/>
      </w:rPr>
      <w:t xml:space="preserve">                                                              </w:t>
    </w:r>
    <w:r w:rsidRPr="00B40C43">
      <w:rPr>
        <w:color w:val="FFFFFF"/>
        <w:highlight w:val="blue"/>
      </w:rPr>
      <w:object w:dxaOrig="5168" w:dyaOrig="5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5pt;height:55.5pt" o:ole="" fillcolor="window">
          <v:imagedata r:id="rId1" o:title=""/>
        </v:shape>
        <o:OLEObject Type="Embed" ProgID="Word.Picture.8" ShapeID="_x0000_i1026" DrawAspect="Content" ObjectID="_1393335323" r:id="rId2"/>
      </w:object>
    </w:r>
  </w:p>
  <w:p w:rsidR="002C7DD4" w:rsidRDefault="002C7DD4">
    <w:pPr>
      <w:pStyle w:val="Header"/>
      <w:rPr>
        <w:color w:val="FFFFFF"/>
      </w:rPr>
    </w:pPr>
  </w:p>
  <w:p w:rsidR="002C7DD4" w:rsidRDefault="002C7DD4">
    <w:pPr>
      <w:pStyle w:val="Header"/>
      <w:tabs>
        <w:tab w:val="left" w:pos="-567"/>
      </w:tabs>
      <w:ind w:left="-567"/>
      <w:jc w:val="center"/>
      <w:rPr>
        <w:rFonts w:ascii="Calisto MT" w:hAnsi="Calisto MT"/>
        <w:b/>
        <w:bCs/>
        <w:i/>
        <w:iCs/>
      </w:rPr>
    </w:pPr>
    <w:r>
      <w:rPr>
        <w:rFonts w:ascii="Calisto MT" w:hAnsi="Calisto MT"/>
        <w:b/>
        <w:bCs/>
        <w:i/>
        <w:iCs/>
        <w:sz w:val="24"/>
        <w:szCs w:val="24"/>
      </w:rPr>
      <w:t xml:space="preserve">         Consejo de la Magistratura de la Ciudad Autónoma de Buenos  Aires</w:t>
    </w:r>
  </w:p>
  <w:p w:rsidR="002C7DD4" w:rsidRDefault="002C7DD4">
    <w:pPr>
      <w:pStyle w:val="Header"/>
      <w:tabs>
        <w:tab w:val="left" w:pos="-567"/>
      </w:tabs>
      <w:ind w:left="-567"/>
      <w:jc w:val="center"/>
      <w:rPr>
        <w:rFonts w:ascii="Calisto MT" w:hAnsi="Calisto MT"/>
        <w:b/>
        <w:bCs/>
        <w:i/>
        <w:i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D33C2"/>
    <w:multiLevelType w:val="hybridMultilevel"/>
    <w:tmpl w:val="CBEA61D0"/>
    <w:lvl w:ilvl="0" w:tplc="DB78066C">
      <w:start w:val="1"/>
      <w:numFmt w:val="bullet"/>
      <w:lvlText w:val=""/>
      <w:lvlJc w:val="left"/>
      <w:pPr>
        <w:tabs>
          <w:tab w:val="num" w:pos="360"/>
        </w:tabs>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203016BB"/>
    <w:multiLevelType w:val="hybridMultilevel"/>
    <w:tmpl w:val="7ACAFA12"/>
    <w:lvl w:ilvl="0" w:tplc="16BA5FF8">
      <w:start w:val="1"/>
      <w:numFmt w:val="bullet"/>
      <w:lvlText w:val=""/>
      <w:lvlJc w:val="left"/>
      <w:pPr>
        <w:tabs>
          <w:tab w:val="num" w:pos="420"/>
        </w:tabs>
        <w:ind w:left="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
    <w:nsid w:val="21BA066C"/>
    <w:multiLevelType w:val="hybridMultilevel"/>
    <w:tmpl w:val="FD789960"/>
    <w:lvl w:ilvl="0" w:tplc="DB78066C">
      <w:start w:val="1"/>
      <w:numFmt w:val="bullet"/>
      <w:lvlText w:val=""/>
      <w:lvlJc w:val="left"/>
      <w:pPr>
        <w:tabs>
          <w:tab w:val="num" w:pos="360"/>
        </w:tabs>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76F204DF"/>
    <w:multiLevelType w:val="singleLevel"/>
    <w:tmpl w:val="3188768E"/>
    <w:lvl w:ilvl="0">
      <w:start w:val="1"/>
      <w:numFmt w:val="decimal"/>
      <w:lvlText w:val="%1."/>
      <w:lvlJc w:val="left"/>
      <w:pPr>
        <w:tabs>
          <w:tab w:val="num" w:pos="360"/>
        </w:tabs>
        <w:ind w:left="360" w:hanging="360"/>
      </w:pPr>
      <w:rPr>
        <w:rFonts w:ascii="Times New Roman" w:hAnsi="Times New Roman"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displayHorizontalDrawingGridEvery w:val="0"/>
  <w:displayVerticalDrawingGridEvery w:val="0"/>
  <w:doNotUseMarginsForDrawingGridOrigin/>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6C1"/>
    <w:rsid w:val="00020644"/>
    <w:rsid w:val="00023A61"/>
    <w:rsid w:val="00031D55"/>
    <w:rsid w:val="00036537"/>
    <w:rsid w:val="000437AA"/>
    <w:rsid w:val="0007154B"/>
    <w:rsid w:val="00076A91"/>
    <w:rsid w:val="0008183B"/>
    <w:rsid w:val="00090EF0"/>
    <w:rsid w:val="000D2E40"/>
    <w:rsid w:val="000E1421"/>
    <w:rsid w:val="00102567"/>
    <w:rsid w:val="001048E2"/>
    <w:rsid w:val="00105C80"/>
    <w:rsid w:val="00107E47"/>
    <w:rsid w:val="001104C4"/>
    <w:rsid w:val="00120A88"/>
    <w:rsid w:val="001244D3"/>
    <w:rsid w:val="001259DA"/>
    <w:rsid w:val="00126C23"/>
    <w:rsid w:val="0013388B"/>
    <w:rsid w:val="00144F93"/>
    <w:rsid w:val="00145806"/>
    <w:rsid w:val="001521E9"/>
    <w:rsid w:val="00165A14"/>
    <w:rsid w:val="0016789A"/>
    <w:rsid w:val="00172D8D"/>
    <w:rsid w:val="0017521E"/>
    <w:rsid w:val="00195602"/>
    <w:rsid w:val="001B73EF"/>
    <w:rsid w:val="001D02F4"/>
    <w:rsid w:val="001F14CF"/>
    <w:rsid w:val="001F319C"/>
    <w:rsid w:val="002011D3"/>
    <w:rsid w:val="00224614"/>
    <w:rsid w:val="00235484"/>
    <w:rsid w:val="00261256"/>
    <w:rsid w:val="00263EC7"/>
    <w:rsid w:val="002660EC"/>
    <w:rsid w:val="00281CFB"/>
    <w:rsid w:val="002849E5"/>
    <w:rsid w:val="002853CA"/>
    <w:rsid w:val="00292D8E"/>
    <w:rsid w:val="002A29B8"/>
    <w:rsid w:val="002A3C7D"/>
    <w:rsid w:val="002A5060"/>
    <w:rsid w:val="002A7560"/>
    <w:rsid w:val="002B2EED"/>
    <w:rsid w:val="002C7DD4"/>
    <w:rsid w:val="002D5EA1"/>
    <w:rsid w:val="002D6B4D"/>
    <w:rsid w:val="002E0F0D"/>
    <w:rsid w:val="002E1083"/>
    <w:rsid w:val="002E66BA"/>
    <w:rsid w:val="002F1E9E"/>
    <w:rsid w:val="00307A23"/>
    <w:rsid w:val="003144F4"/>
    <w:rsid w:val="00327847"/>
    <w:rsid w:val="00331199"/>
    <w:rsid w:val="003370C1"/>
    <w:rsid w:val="00354EF3"/>
    <w:rsid w:val="0036783C"/>
    <w:rsid w:val="003B0F2D"/>
    <w:rsid w:val="003C3575"/>
    <w:rsid w:val="003D5088"/>
    <w:rsid w:val="003D59A2"/>
    <w:rsid w:val="003F203C"/>
    <w:rsid w:val="00401C2B"/>
    <w:rsid w:val="00406827"/>
    <w:rsid w:val="00407C15"/>
    <w:rsid w:val="00407DE6"/>
    <w:rsid w:val="004225A6"/>
    <w:rsid w:val="00425FD5"/>
    <w:rsid w:val="00433E6B"/>
    <w:rsid w:val="004375C1"/>
    <w:rsid w:val="00437BA0"/>
    <w:rsid w:val="00490CE8"/>
    <w:rsid w:val="00490D9F"/>
    <w:rsid w:val="004971E4"/>
    <w:rsid w:val="004A201C"/>
    <w:rsid w:val="004A36BC"/>
    <w:rsid w:val="004B03E7"/>
    <w:rsid w:val="004B0C7F"/>
    <w:rsid w:val="004C1351"/>
    <w:rsid w:val="004D3773"/>
    <w:rsid w:val="004D3A43"/>
    <w:rsid w:val="004D401E"/>
    <w:rsid w:val="004E1005"/>
    <w:rsid w:val="004F0E75"/>
    <w:rsid w:val="005054D0"/>
    <w:rsid w:val="0052452A"/>
    <w:rsid w:val="00527A5B"/>
    <w:rsid w:val="00540FC4"/>
    <w:rsid w:val="00542A11"/>
    <w:rsid w:val="00551261"/>
    <w:rsid w:val="005746C1"/>
    <w:rsid w:val="0059647D"/>
    <w:rsid w:val="005B0F11"/>
    <w:rsid w:val="005C1FBA"/>
    <w:rsid w:val="005D1722"/>
    <w:rsid w:val="005E3EFA"/>
    <w:rsid w:val="00615A66"/>
    <w:rsid w:val="00626F97"/>
    <w:rsid w:val="00627141"/>
    <w:rsid w:val="006362CD"/>
    <w:rsid w:val="006418C8"/>
    <w:rsid w:val="00656B1D"/>
    <w:rsid w:val="00657004"/>
    <w:rsid w:val="00661D57"/>
    <w:rsid w:val="006649A8"/>
    <w:rsid w:val="006821DB"/>
    <w:rsid w:val="00696AF7"/>
    <w:rsid w:val="006A3350"/>
    <w:rsid w:val="006F21E4"/>
    <w:rsid w:val="006F3D96"/>
    <w:rsid w:val="00703F2A"/>
    <w:rsid w:val="00717246"/>
    <w:rsid w:val="00726035"/>
    <w:rsid w:val="00743887"/>
    <w:rsid w:val="00791CEE"/>
    <w:rsid w:val="007C4857"/>
    <w:rsid w:val="007C49C8"/>
    <w:rsid w:val="007D63C8"/>
    <w:rsid w:val="007E114E"/>
    <w:rsid w:val="007E71B0"/>
    <w:rsid w:val="007F1436"/>
    <w:rsid w:val="007F14B2"/>
    <w:rsid w:val="007F3771"/>
    <w:rsid w:val="00802790"/>
    <w:rsid w:val="00845B14"/>
    <w:rsid w:val="00853257"/>
    <w:rsid w:val="00866E72"/>
    <w:rsid w:val="008761ED"/>
    <w:rsid w:val="00887F47"/>
    <w:rsid w:val="00895203"/>
    <w:rsid w:val="008B1B70"/>
    <w:rsid w:val="008B2DB9"/>
    <w:rsid w:val="008E12B7"/>
    <w:rsid w:val="009114E7"/>
    <w:rsid w:val="00923495"/>
    <w:rsid w:val="009542D8"/>
    <w:rsid w:val="00962E06"/>
    <w:rsid w:val="00972C5F"/>
    <w:rsid w:val="00981AD6"/>
    <w:rsid w:val="00982D40"/>
    <w:rsid w:val="009918DC"/>
    <w:rsid w:val="009A2A71"/>
    <w:rsid w:val="009B01D8"/>
    <w:rsid w:val="009B509F"/>
    <w:rsid w:val="009E4AFC"/>
    <w:rsid w:val="009E4D6F"/>
    <w:rsid w:val="009E6B8B"/>
    <w:rsid w:val="009F0043"/>
    <w:rsid w:val="009F19EC"/>
    <w:rsid w:val="009F4307"/>
    <w:rsid w:val="00A005B9"/>
    <w:rsid w:val="00A030A7"/>
    <w:rsid w:val="00A04B4F"/>
    <w:rsid w:val="00A176BC"/>
    <w:rsid w:val="00A26768"/>
    <w:rsid w:val="00A369E9"/>
    <w:rsid w:val="00A4306B"/>
    <w:rsid w:val="00A4774D"/>
    <w:rsid w:val="00A52CDC"/>
    <w:rsid w:val="00A7220B"/>
    <w:rsid w:val="00A90CC4"/>
    <w:rsid w:val="00A92445"/>
    <w:rsid w:val="00A94F53"/>
    <w:rsid w:val="00AD4124"/>
    <w:rsid w:val="00AD5189"/>
    <w:rsid w:val="00AE70E8"/>
    <w:rsid w:val="00AF62D5"/>
    <w:rsid w:val="00B00BA1"/>
    <w:rsid w:val="00B313F2"/>
    <w:rsid w:val="00B365D8"/>
    <w:rsid w:val="00B40C43"/>
    <w:rsid w:val="00B40E92"/>
    <w:rsid w:val="00B440F9"/>
    <w:rsid w:val="00B644BC"/>
    <w:rsid w:val="00B829D4"/>
    <w:rsid w:val="00BA28D7"/>
    <w:rsid w:val="00BA60FE"/>
    <w:rsid w:val="00BB4FA3"/>
    <w:rsid w:val="00BC4908"/>
    <w:rsid w:val="00BD6BE6"/>
    <w:rsid w:val="00BE60A3"/>
    <w:rsid w:val="00BE6DFA"/>
    <w:rsid w:val="00BF1B23"/>
    <w:rsid w:val="00BF24D6"/>
    <w:rsid w:val="00BF7E47"/>
    <w:rsid w:val="00C131BB"/>
    <w:rsid w:val="00C201D8"/>
    <w:rsid w:val="00C21971"/>
    <w:rsid w:val="00C62527"/>
    <w:rsid w:val="00C7729F"/>
    <w:rsid w:val="00C846BB"/>
    <w:rsid w:val="00C9691E"/>
    <w:rsid w:val="00CA0E7C"/>
    <w:rsid w:val="00CB019F"/>
    <w:rsid w:val="00CC60E0"/>
    <w:rsid w:val="00CD0476"/>
    <w:rsid w:val="00CF524F"/>
    <w:rsid w:val="00CF5652"/>
    <w:rsid w:val="00D020F7"/>
    <w:rsid w:val="00D030BF"/>
    <w:rsid w:val="00D26003"/>
    <w:rsid w:val="00D2704C"/>
    <w:rsid w:val="00D427E3"/>
    <w:rsid w:val="00D47EE2"/>
    <w:rsid w:val="00D56B66"/>
    <w:rsid w:val="00D7480B"/>
    <w:rsid w:val="00D76E79"/>
    <w:rsid w:val="00D86367"/>
    <w:rsid w:val="00D92642"/>
    <w:rsid w:val="00D92B82"/>
    <w:rsid w:val="00DA11B7"/>
    <w:rsid w:val="00DA6A3A"/>
    <w:rsid w:val="00DA7E09"/>
    <w:rsid w:val="00DB0C7E"/>
    <w:rsid w:val="00DB4845"/>
    <w:rsid w:val="00DB5D1C"/>
    <w:rsid w:val="00DC1925"/>
    <w:rsid w:val="00DC5CE3"/>
    <w:rsid w:val="00DE2EFC"/>
    <w:rsid w:val="00DE5986"/>
    <w:rsid w:val="00DE73F8"/>
    <w:rsid w:val="00DF270B"/>
    <w:rsid w:val="00DF5A47"/>
    <w:rsid w:val="00E10D0B"/>
    <w:rsid w:val="00E22EF7"/>
    <w:rsid w:val="00E23A83"/>
    <w:rsid w:val="00E24EC1"/>
    <w:rsid w:val="00E25B11"/>
    <w:rsid w:val="00E27C42"/>
    <w:rsid w:val="00E327A7"/>
    <w:rsid w:val="00E33365"/>
    <w:rsid w:val="00E3359B"/>
    <w:rsid w:val="00E37150"/>
    <w:rsid w:val="00E51948"/>
    <w:rsid w:val="00E61761"/>
    <w:rsid w:val="00E92FF9"/>
    <w:rsid w:val="00EB245A"/>
    <w:rsid w:val="00EB3495"/>
    <w:rsid w:val="00EB5984"/>
    <w:rsid w:val="00EE46C6"/>
    <w:rsid w:val="00EE7FD1"/>
    <w:rsid w:val="00EF130E"/>
    <w:rsid w:val="00EF40A8"/>
    <w:rsid w:val="00F01BAE"/>
    <w:rsid w:val="00F020AF"/>
    <w:rsid w:val="00F2012F"/>
    <w:rsid w:val="00F2161A"/>
    <w:rsid w:val="00F219B9"/>
    <w:rsid w:val="00F231B0"/>
    <w:rsid w:val="00F31548"/>
    <w:rsid w:val="00F62789"/>
    <w:rsid w:val="00F72CC0"/>
    <w:rsid w:val="00F81278"/>
    <w:rsid w:val="00F97449"/>
    <w:rsid w:val="00FA2E6A"/>
    <w:rsid w:val="00FB24B9"/>
    <w:rsid w:val="00FE5ED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40C43"/>
    <w:rPr>
      <w:sz w:val="20"/>
      <w:szCs w:val="20"/>
      <w:lang w:val="es-ES" w:eastAsia="es-ES"/>
    </w:rPr>
  </w:style>
  <w:style w:type="paragraph" w:styleId="Heading1">
    <w:name w:val="heading 1"/>
    <w:basedOn w:val="Normal"/>
    <w:next w:val="Normal"/>
    <w:link w:val="Heading1Char"/>
    <w:uiPriority w:val="99"/>
    <w:qFormat/>
    <w:rsid w:val="00B40C43"/>
    <w:pPr>
      <w:keepNext/>
      <w:tabs>
        <w:tab w:val="left" w:pos="1440"/>
      </w:tabs>
      <w:outlineLvl w:val="0"/>
    </w:pPr>
    <w:rPr>
      <w:sz w:val="24"/>
      <w:u w:val="single"/>
    </w:rPr>
  </w:style>
  <w:style w:type="paragraph" w:styleId="Heading2">
    <w:name w:val="heading 2"/>
    <w:basedOn w:val="Normal"/>
    <w:next w:val="Normal"/>
    <w:link w:val="Heading2Char"/>
    <w:uiPriority w:val="99"/>
    <w:qFormat/>
    <w:rsid w:val="00B40C43"/>
    <w:pPr>
      <w:keepNext/>
      <w:ind w:left="708"/>
      <w:outlineLvl w:val="1"/>
    </w:pPr>
    <w:rPr>
      <w:b/>
      <w:sz w:val="24"/>
      <w:u w:val="single"/>
    </w:rPr>
  </w:style>
  <w:style w:type="paragraph" w:styleId="Heading3">
    <w:name w:val="heading 3"/>
    <w:basedOn w:val="Normal"/>
    <w:next w:val="Normal"/>
    <w:link w:val="Heading3Char"/>
    <w:uiPriority w:val="99"/>
    <w:qFormat/>
    <w:rsid w:val="00B40C43"/>
    <w:pPr>
      <w:keepNext/>
      <w:tabs>
        <w:tab w:val="left" w:pos="1440"/>
      </w:tabs>
      <w:outlineLvl w:val="2"/>
    </w:pPr>
    <w:rPr>
      <w:b/>
      <w:sz w:val="24"/>
    </w:rPr>
  </w:style>
  <w:style w:type="paragraph" w:styleId="Heading4">
    <w:name w:val="heading 4"/>
    <w:basedOn w:val="Normal"/>
    <w:next w:val="Normal"/>
    <w:link w:val="Heading4Char"/>
    <w:uiPriority w:val="99"/>
    <w:qFormat/>
    <w:rsid w:val="00B40C43"/>
    <w:pPr>
      <w:keepNext/>
      <w:tabs>
        <w:tab w:val="left" w:pos="1440"/>
      </w:tabs>
      <w:outlineLvl w:val="3"/>
    </w:pPr>
    <w:rPr>
      <w:b/>
      <w:sz w:val="24"/>
      <w:u w:val="single"/>
    </w:rPr>
  </w:style>
  <w:style w:type="paragraph" w:styleId="Heading5">
    <w:name w:val="heading 5"/>
    <w:basedOn w:val="Normal"/>
    <w:next w:val="Normal"/>
    <w:link w:val="Heading5Char"/>
    <w:uiPriority w:val="99"/>
    <w:qFormat/>
    <w:rsid w:val="00B40C43"/>
    <w:pPr>
      <w:keepNext/>
      <w:jc w:val="both"/>
      <w:outlineLvl w:val="4"/>
    </w:pPr>
    <w:rPr>
      <w:bCs/>
      <w:sz w:val="24"/>
    </w:rPr>
  </w:style>
  <w:style w:type="paragraph" w:styleId="Heading6">
    <w:name w:val="heading 6"/>
    <w:basedOn w:val="Normal"/>
    <w:next w:val="Normal"/>
    <w:link w:val="Heading6Char"/>
    <w:uiPriority w:val="99"/>
    <w:qFormat/>
    <w:rsid w:val="00B40C43"/>
    <w:pPr>
      <w:keepNext/>
      <w:jc w:val="center"/>
      <w:outlineLvl w:val="5"/>
    </w:pPr>
    <w:rPr>
      <w:color w:val="FF6600"/>
      <w:sz w:val="36"/>
    </w:rPr>
  </w:style>
  <w:style w:type="paragraph" w:styleId="Heading7">
    <w:name w:val="heading 7"/>
    <w:basedOn w:val="Normal"/>
    <w:next w:val="Normal"/>
    <w:link w:val="Heading7Char"/>
    <w:uiPriority w:val="99"/>
    <w:qFormat/>
    <w:rsid w:val="00B40C43"/>
    <w:pPr>
      <w:keepNext/>
      <w:jc w:val="both"/>
      <w:outlineLvl w:val="6"/>
    </w:pPr>
    <w:rPr>
      <w:b/>
      <w:bCs/>
      <w:sz w:val="24"/>
    </w:rPr>
  </w:style>
  <w:style w:type="paragraph" w:styleId="Heading8">
    <w:name w:val="heading 8"/>
    <w:basedOn w:val="Normal"/>
    <w:next w:val="Normal"/>
    <w:link w:val="Heading8Char"/>
    <w:uiPriority w:val="99"/>
    <w:qFormat/>
    <w:rsid w:val="00B40C43"/>
    <w:pPr>
      <w:keepNext/>
      <w:outlineLvl w:val="7"/>
    </w:pPr>
    <w:rPr>
      <w:sz w:val="24"/>
    </w:rPr>
  </w:style>
  <w:style w:type="paragraph" w:styleId="Heading9">
    <w:name w:val="heading 9"/>
    <w:basedOn w:val="Normal"/>
    <w:next w:val="Normal"/>
    <w:link w:val="Heading9Char"/>
    <w:uiPriority w:val="99"/>
    <w:qFormat/>
    <w:rsid w:val="00B40C43"/>
    <w:pPr>
      <w:keepNext/>
      <w:jc w:val="right"/>
      <w:outlineLvl w:val="8"/>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C43"/>
    <w:rPr>
      <w:rFonts w:ascii="Cambria" w:hAnsi="Cambria" w:cs="Times New Roman"/>
      <w:b/>
      <w:bCs/>
      <w:kern w:val="32"/>
      <w:sz w:val="32"/>
      <w:szCs w:val="32"/>
      <w:lang w:val="es-ES" w:eastAsia="es-ES"/>
    </w:rPr>
  </w:style>
  <w:style w:type="character" w:customStyle="1" w:styleId="Heading2Char">
    <w:name w:val="Heading 2 Char"/>
    <w:basedOn w:val="DefaultParagraphFont"/>
    <w:link w:val="Heading2"/>
    <w:uiPriority w:val="99"/>
    <w:locked/>
    <w:rsid w:val="00B40C43"/>
    <w:rPr>
      <w:rFonts w:ascii="Cambria" w:hAnsi="Cambria" w:cs="Times New Roman"/>
      <w:b/>
      <w:bCs/>
      <w:i/>
      <w:iCs/>
      <w:sz w:val="28"/>
      <w:szCs w:val="28"/>
      <w:lang w:val="es-ES" w:eastAsia="es-ES"/>
    </w:rPr>
  </w:style>
  <w:style w:type="character" w:customStyle="1" w:styleId="Heading3Char">
    <w:name w:val="Heading 3 Char"/>
    <w:basedOn w:val="DefaultParagraphFont"/>
    <w:link w:val="Heading3"/>
    <w:uiPriority w:val="99"/>
    <w:locked/>
    <w:rsid w:val="00B40C43"/>
    <w:rPr>
      <w:rFonts w:ascii="Cambria" w:hAnsi="Cambria" w:cs="Times New Roman"/>
      <w:b/>
      <w:bCs/>
      <w:sz w:val="26"/>
      <w:szCs w:val="26"/>
      <w:lang w:val="es-ES" w:eastAsia="es-ES"/>
    </w:rPr>
  </w:style>
  <w:style w:type="character" w:customStyle="1" w:styleId="Heading4Char">
    <w:name w:val="Heading 4 Char"/>
    <w:basedOn w:val="DefaultParagraphFont"/>
    <w:link w:val="Heading4"/>
    <w:uiPriority w:val="99"/>
    <w:locked/>
    <w:rsid w:val="00B40C43"/>
    <w:rPr>
      <w:rFonts w:ascii="Calibri" w:hAnsi="Calibri" w:cs="Times New Roman"/>
      <w:b/>
      <w:bCs/>
      <w:sz w:val="28"/>
      <w:szCs w:val="28"/>
      <w:lang w:val="es-ES" w:eastAsia="es-ES"/>
    </w:rPr>
  </w:style>
  <w:style w:type="character" w:customStyle="1" w:styleId="Heading5Char">
    <w:name w:val="Heading 5 Char"/>
    <w:basedOn w:val="DefaultParagraphFont"/>
    <w:link w:val="Heading5"/>
    <w:uiPriority w:val="99"/>
    <w:locked/>
    <w:rsid w:val="00B40C43"/>
    <w:rPr>
      <w:rFonts w:ascii="Calibri" w:hAnsi="Calibri" w:cs="Times New Roman"/>
      <w:b/>
      <w:bCs/>
      <w:i/>
      <w:iCs/>
      <w:sz w:val="26"/>
      <w:szCs w:val="26"/>
      <w:lang w:val="es-ES" w:eastAsia="es-ES"/>
    </w:rPr>
  </w:style>
  <w:style w:type="character" w:customStyle="1" w:styleId="Heading6Char">
    <w:name w:val="Heading 6 Char"/>
    <w:basedOn w:val="DefaultParagraphFont"/>
    <w:link w:val="Heading6"/>
    <w:uiPriority w:val="99"/>
    <w:locked/>
    <w:rsid w:val="00B40C43"/>
    <w:rPr>
      <w:rFonts w:ascii="Calibri" w:hAnsi="Calibri" w:cs="Times New Roman"/>
      <w:b/>
      <w:bCs/>
      <w:sz w:val="22"/>
      <w:szCs w:val="22"/>
      <w:lang w:val="es-ES" w:eastAsia="es-ES"/>
    </w:rPr>
  </w:style>
  <w:style w:type="character" w:customStyle="1" w:styleId="Heading7Char">
    <w:name w:val="Heading 7 Char"/>
    <w:basedOn w:val="DefaultParagraphFont"/>
    <w:link w:val="Heading7"/>
    <w:uiPriority w:val="99"/>
    <w:locked/>
    <w:rsid w:val="00B40C43"/>
    <w:rPr>
      <w:rFonts w:ascii="Calibri" w:hAnsi="Calibri" w:cs="Times New Roman"/>
      <w:sz w:val="24"/>
      <w:szCs w:val="24"/>
      <w:lang w:val="es-ES" w:eastAsia="es-ES"/>
    </w:rPr>
  </w:style>
  <w:style w:type="character" w:customStyle="1" w:styleId="Heading8Char">
    <w:name w:val="Heading 8 Char"/>
    <w:basedOn w:val="DefaultParagraphFont"/>
    <w:link w:val="Heading8"/>
    <w:uiPriority w:val="99"/>
    <w:locked/>
    <w:rsid w:val="00B40C43"/>
    <w:rPr>
      <w:rFonts w:ascii="Calibri" w:hAnsi="Calibri" w:cs="Times New Roman"/>
      <w:i/>
      <w:iCs/>
      <w:sz w:val="24"/>
      <w:szCs w:val="24"/>
      <w:lang w:val="es-ES" w:eastAsia="es-ES"/>
    </w:rPr>
  </w:style>
  <w:style w:type="character" w:customStyle="1" w:styleId="Heading9Char">
    <w:name w:val="Heading 9 Char"/>
    <w:basedOn w:val="DefaultParagraphFont"/>
    <w:link w:val="Heading9"/>
    <w:uiPriority w:val="99"/>
    <w:locked/>
    <w:rsid w:val="00B40C43"/>
    <w:rPr>
      <w:rFonts w:ascii="Cambria" w:hAnsi="Cambria" w:cs="Times New Roman"/>
      <w:sz w:val="22"/>
      <w:szCs w:val="22"/>
      <w:lang w:val="es-ES" w:eastAsia="es-ES"/>
    </w:rPr>
  </w:style>
  <w:style w:type="paragraph" w:styleId="Header">
    <w:name w:val="header"/>
    <w:basedOn w:val="Normal"/>
    <w:link w:val="HeaderChar"/>
    <w:uiPriority w:val="99"/>
    <w:rsid w:val="00B40C43"/>
    <w:pPr>
      <w:tabs>
        <w:tab w:val="center" w:pos="4252"/>
        <w:tab w:val="right" w:pos="8504"/>
      </w:tabs>
    </w:pPr>
  </w:style>
  <w:style w:type="character" w:customStyle="1" w:styleId="HeaderChar">
    <w:name w:val="Header Char"/>
    <w:basedOn w:val="DefaultParagraphFont"/>
    <w:link w:val="Header"/>
    <w:uiPriority w:val="99"/>
    <w:locked/>
    <w:rsid w:val="00B40C43"/>
    <w:rPr>
      <w:rFonts w:ascii="Times New Roman" w:hAnsi="Times New Roman" w:cs="Times New Roman"/>
      <w:lang w:val="es-ES" w:eastAsia="es-ES"/>
    </w:rPr>
  </w:style>
  <w:style w:type="paragraph" w:styleId="Footer">
    <w:name w:val="footer"/>
    <w:basedOn w:val="Normal"/>
    <w:link w:val="FooterChar"/>
    <w:uiPriority w:val="99"/>
    <w:rsid w:val="00B40C43"/>
    <w:pPr>
      <w:tabs>
        <w:tab w:val="center" w:pos="4252"/>
        <w:tab w:val="right" w:pos="8504"/>
      </w:tabs>
    </w:pPr>
  </w:style>
  <w:style w:type="character" w:customStyle="1" w:styleId="FooterChar">
    <w:name w:val="Footer Char"/>
    <w:basedOn w:val="DefaultParagraphFont"/>
    <w:link w:val="Footer"/>
    <w:uiPriority w:val="99"/>
    <w:locked/>
    <w:rsid w:val="00B40C43"/>
    <w:rPr>
      <w:rFonts w:ascii="Times New Roman" w:hAnsi="Times New Roman" w:cs="Times New Roman"/>
      <w:lang w:val="es-ES" w:eastAsia="es-ES"/>
    </w:rPr>
  </w:style>
  <w:style w:type="paragraph" w:styleId="Title">
    <w:name w:val="Title"/>
    <w:basedOn w:val="Normal"/>
    <w:link w:val="TitleChar"/>
    <w:uiPriority w:val="99"/>
    <w:qFormat/>
    <w:rsid w:val="00B40C43"/>
    <w:pPr>
      <w:jc w:val="center"/>
    </w:pPr>
    <w:rPr>
      <w:b/>
      <w:sz w:val="24"/>
      <w:u w:val="single"/>
      <w:lang w:val="es-MX"/>
    </w:rPr>
  </w:style>
  <w:style w:type="character" w:customStyle="1" w:styleId="TitleChar">
    <w:name w:val="Title Char"/>
    <w:basedOn w:val="DefaultParagraphFont"/>
    <w:link w:val="Title"/>
    <w:uiPriority w:val="99"/>
    <w:locked/>
    <w:rsid w:val="00B40C43"/>
    <w:rPr>
      <w:rFonts w:ascii="Cambria" w:hAnsi="Cambria" w:cs="Times New Roman"/>
      <w:b/>
      <w:bCs/>
      <w:kern w:val="28"/>
      <w:sz w:val="32"/>
      <w:szCs w:val="32"/>
      <w:lang w:val="es-ES" w:eastAsia="es-ES"/>
    </w:rPr>
  </w:style>
  <w:style w:type="character" w:styleId="PageNumber">
    <w:name w:val="page number"/>
    <w:basedOn w:val="DefaultParagraphFont"/>
    <w:uiPriority w:val="99"/>
    <w:rsid w:val="00B40C43"/>
    <w:rPr>
      <w:rFonts w:ascii="Times New Roman" w:hAnsi="Times New Roman" w:cs="Times New Roman"/>
    </w:rPr>
  </w:style>
  <w:style w:type="paragraph" w:styleId="BodyText">
    <w:name w:val="Body Text"/>
    <w:aliases w:val="bt,Body3"/>
    <w:basedOn w:val="Normal"/>
    <w:link w:val="BodyTextChar1"/>
    <w:uiPriority w:val="99"/>
    <w:rsid w:val="00B40C43"/>
    <w:pPr>
      <w:jc w:val="both"/>
    </w:pPr>
    <w:rPr>
      <w:sz w:val="24"/>
    </w:rPr>
  </w:style>
  <w:style w:type="character" w:customStyle="1" w:styleId="BodyTextChar">
    <w:name w:val="Body Text Char"/>
    <w:aliases w:val="bt Char,Body3 Char"/>
    <w:basedOn w:val="DefaultParagraphFont"/>
    <w:link w:val="BodyText"/>
    <w:uiPriority w:val="99"/>
    <w:locked/>
    <w:rsid w:val="00B40C43"/>
    <w:rPr>
      <w:rFonts w:ascii="Times New Roman" w:hAnsi="Times New Roman" w:cs="Times New Roman"/>
      <w:lang w:val="es-ES" w:eastAsia="es-ES"/>
    </w:rPr>
  </w:style>
  <w:style w:type="paragraph" w:customStyle="1" w:styleId="BodyTextIndent2">
    <w:name w:val="Body Text Indent2"/>
    <w:basedOn w:val="Normal"/>
    <w:uiPriority w:val="99"/>
    <w:rsid w:val="00B40C43"/>
    <w:pPr>
      <w:jc w:val="both"/>
    </w:pPr>
    <w:rPr>
      <w:b/>
      <w:bCs/>
      <w:i/>
      <w:iCs/>
      <w:sz w:val="24"/>
    </w:rPr>
  </w:style>
  <w:style w:type="character" w:customStyle="1" w:styleId="BodyTextIndentChar">
    <w:name w:val="Body Text Indent Char"/>
    <w:basedOn w:val="DefaultParagraphFont"/>
    <w:uiPriority w:val="99"/>
    <w:rsid w:val="00B40C43"/>
    <w:rPr>
      <w:rFonts w:ascii="Times New Roman" w:hAnsi="Times New Roman" w:cs="Times New Roman"/>
      <w:lang w:val="es-ES" w:eastAsia="es-ES"/>
    </w:rPr>
  </w:style>
  <w:style w:type="character" w:customStyle="1" w:styleId="BodyText2Char">
    <w:name w:val="Body Text 2 Char"/>
    <w:basedOn w:val="DefaultParagraphFont"/>
    <w:uiPriority w:val="99"/>
    <w:rsid w:val="00B40C43"/>
    <w:rPr>
      <w:rFonts w:ascii="Times New Roman" w:hAnsi="Times New Roman" w:cs="Times New Roman"/>
      <w:lang w:val="es-ES" w:eastAsia="es-ES"/>
    </w:rPr>
  </w:style>
  <w:style w:type="paragraph" w:styleId="BodyText3">
    <w:name w:val="Body Text 3"/>
    <w:basedOn w:val="Normal"/>
    <w:link w:val="BodyText3Char"/>
    <w:uiPriority w:val="99"/>
    <w:rsid w:val="00B40C43"/>
    <w:pPr>
      <w:jc w:val="both"/>
    </w:pPr>
    <w:rPr>
      <w:b/>
      <w:sz w:val="24"/>
    </w:rPr>
  </w:style>
  <w:style w:type="character" w:customStyle="1" w:styleId="BodyText3Char">
    <w:name w:val="Body Text 3 Char"/>
    <w:basedOn w:val="DefaultParagraphFont"/>
    <w:link w:val="BodyText3"/>
    <w:uiPriority w:val="99"/>
    <w:locked/>
    <w:rsid w:val="00B40C43"/>
    <w:rPr>
      <w:rFonts w:ascii="Times New Roman" w:hAnsi="Times New Roman" w:cs="Times New Roman"/>
      <w:sz w:val="16"/>
      <w:szCs w:val="16"/>
      <w:lang w:val="es-ES" w:eastAsia="es-ES"/>
    </w:rPr>
  </w:style>
  <w:style w:type="paragraph" w:customStyle="1" w:styleId="BodyTextIndent1">
    <w:name w:val="Body Text Indent1"/>
    <w:basedOn w:val="Normal"/>
    <w:uiPriority w:val="99"/>
    <w:rsid w:val="00B40C43"/>
    <w:pPr>
      <w:tabs>
        <w:tab w:val="left" w:pos="432"/>
        <w:tab w:val="left" w:pos="1152"/>
        <w:tab w:val="left" w:pos="1872"/>
        <w:tab w:val="left" w:pos="2592"/>
        <w:tab w:val="left" w:pos="3312"/>
        <w:tab w:val="left" w:pos="4032"/>
        <w:tab w:val="left" w:pos="4752"/>
      </w:tabs>
      <w:ind w:left="-1152"/>
      <w:jc w:val="both"/>
    </w:pPr>
    <w:rPr>
      <w:sz w:val="24"/>
      <w:lang w:val="es-ES_tradnl"/>
    </w:rPr>
  </w:style>
  <w:style w:type="paragraph" w:styleId="BodyTextIndent3">
    <w:name w:val="Body Text Indent 3"/>
    <w:basedOn w:val="Normal"/>
    <w:link w:val="BodyTextIndent3Char"/>
    <w:uiPriority w:val="99"/>
    <w:rsid w:val="00B40C43"/>
    <w:pPr>
      <w:ind w:firstLine="1248"/>
      <w:jc w:val="both"/>
    </w:pPr>
    <w:rPr>
      <w:rFonts w:ascii="Arial" w:hAnsi="Arial" w:cs="Arial"/>
      <w:sz w:val="24"/>
      <w:lang w:val="es-AR"/>
    </w:rPr>
  </w:style>
  <w:style w:type="character" w:customStyle="1" w:styleId="BodyTextIndent3Char">
    <w:name w:val="Body Text Indent 3 Char"/>
    <w:basedOn w:val="DefaultParagraphFont"/>
    <w:link w:val="BodyTextIndent3"/>
    <w:uiPriority w:val="99"/>
    <w:locked/>
    <w:rsid w:val="00B40C43"/>
    <w:rPr>
      <w:rFonts w:ascii="Times New Roman" w:hAnsi="Times New Roman" w:cs="Times New Roman"/>
      <w:sz w:val="16"/>
      <w:szCs w:val="16"/>
      <w:lang w:val="es-ES" w:eastAsia="es-ES"/>
    </w:rPr>
  </w:style>
  <w:style w:type="paragraph" w:styleId="NormalWeb">
    <w:name w:val="Normal (Web)"/>
    <w:basedOn w:val="Normal"/>
    <w:uiPriority w:val="99"/>
    <w:rsid w:val="00B40C43"/>
    <w:pPr>
      <w:spacing w:before="100" w:beforeAutospacing="1" w:after="100" w:afterAutospacing="1"/>
    </w:pPr>
    <w:rPr>
      <w:rFonts w:ascii="Arial Unicode MS" w:hAnsi="Arial Unicode MS" w:cs="Arial Unicode MS"/>
      <w:sz w:val="24"/>
      <w:szCs w:val="24"/>
    </w:rPr>
  </w:style>
  <w:style w:type="character" w:styleId="Hyperlink">
    <w:name w:val="Hyperlink"/>
    <w:basedOn w:val="DefaultParagraphFont"/>
    <w:uiPriority w:val="99"/>
    <w:rsid w:val="00B40C43"/>
    <w:rPr>
      <w:rFonts w:ascii="Times New Roman" w:hAnsi="Times New Roman" w:cs="Times New Roman"/>
      <w:color w:val="0000FF"/>
      <w:u w:val="single"/>
    </w:rPr>
  </w:style>
  <w:style w:type="paragraph" w:styleId="BalloonText">
    <w:name w:val="Balloon Text"/>
    <w:basedOn w:val="Normal"/>
    <w:link w:val="BalloonTextChar"/>
    <w:uiPriority w:val="99"/>
    <w:semiHidden/>
    <w:rsid w:val="00EE7F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1436"/>
    <w:rPr>
      <w:rFonts w:cs="Times New Roman"/>
      <w:sz w:val="2"/>
      <w:lang w:val="es-ES" w:eastAsia="es-ES"/>
    </w:rPr>
  </w:style>
  <w:style w:type="character" w:customStyle="1" w:styleId="BodyTextChar1">
    <w:name w:val="Body Text Char1"/>
    <w:aliases w:val="bt Char1,Body3 Char1"/>
    <w:basedOn w:val="DefaultParagraphFont"/>
    <w:link w:val="BodyText"/>
    <w:uiPriority w:val="99"/>
    <w:locked/>
    <w:rsid w:val="003370C1"/>
    <w:rPr>
      <w:rFonts w:cs="Times New Roman"/>
      <w:sz w:val="24"/>
      <w:lang w:val="es-ES" w:eastAsia="es-ES" w:bidi="ar-SA"/>
    </w:rPr>
  </w:style>
  <w:style w:type="paragraph" w:styleId="BodyText2">
    <w:name w:val="Body Text 2"/>
    <w:basedOn w:val="Normal"/>
    <w:link w:val="BodyText2Char1"/>
    <w:uiPriority w:val="99"/>
    <w:rsid w:val="00107E47"/>
    <w:pPr>
      <w:spacing w:after="120" w:line="480" w:lineRule="auto"/>
    </w:pPr>
  </w:style>
  <w:style w:type="character" w:customStyle="1" w:styleId="BodyText2Char1">
    <w:name w:val="Body Text 2 Char1"/>
    <w:basedOn w:val="DefaultParagraphFont"/>
    <w:link w:val="BodyText2"/>
    <w:uiPriority w:val="99"/>
    <w:semiHidden/>
    <w:locked/>
    <w:rsid w:val="00972C5F"/>
    <w:rPr>
      <w:rFonts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1746105122">
      <w:marLeft w:val="0"/>
      <w:marRight w:val="0"/>
      <w:marTop w:val="0"/>
      <w:marBottom w:val="0"/>
      <w:divBdr>
        <w:top w:val="none" w:sz="0" w:space="0" w:color="auto"/>
        <w:left w:val="none" w:sz="0" w:space="0" w:color="auto"/>
        <w:bottom w:val="none" w:sz="0" w:space="0" w:color="auto"/>
        <w:right w:val="none" w:sz="0" w:space="0" w:color="auto"/>
      </w:divBdr>
    </w:div>
    <w:div w:id="1746105123">
      <w:marLeft w:val="0"/>
      <w:marRight w:val="0"/>
      <w:marTop w:val="0"/>
      <w:marBottom w:val="0"/>
      <w:divBdr>
        <w:top w:val="none" w:sz="0" w:space="0" w:color="auto"/>
        <w:left w:val="none" w:sz="0" w:space="0" w:color="auto"/>
        <w:bottom w:val="none" w:sz="0" w:space="0" w:color="auto"/>
        <w:right w:val="none" w:sz="0" w:space="0" w:color="auto"/>
      </w:divBdr>
    </w:div>
    <w:div w:id="1746105124">
      <w:marLeft w:val="0"/>
      <w:marRight w:val="0"/>
      <w:marTop w:val="0"/>
      <w:marBottom w:val="0"/>
      <w:divBdr>
        <w:top w:val="none" w:sz="0" w:space="0" w:color="auto"/>
        <w:left w:val="none" w:sz="0" w:space="0" w:color="auto"/>
        <w:bottom w:val="none" w:sz="0" w:space="0" w:color="auto"/>
        <w:right w:val="none" w:sz="0" w:space="0" w:color="auto"/>
      </w:divBdr>
    </w:div>
    <w:div w:id="1746105125">
      <w:marLeft w:val="0"/>
      <w:marRight w:val="0"/>
      <w:marTop w:val="0"/>
      <w:marBottom w:val="0"/>
      <w:divBdr>
        <w:top w:val="none" w:sz="0" w:space="0" w:color="auto"/>
        <w:left w:val="none" w:sz="0" w:space="0" w:color="auto"/>
        <w:bottom w:val="none" w:sz="0" w:space="0" w:color="auto"/>
        <w:right w:val="none" w:sz="0" w:space="0" w:color="auto"/>
      </w:divBdr>
    </w:div>
    <w:div w:id="1746105126">
      <w:marLeft w:val="0"/>
      <w:marRight w:val="0"/>
      <w:marTop w:val="0"/>
      <w:marBottom w:val="0"/>
      <w:divBdr>
        <w:top w:val="none" w:sz="0" w:space="0" w:color="auto"/>
        <w:left w:val="none" w:sz="0" w:space="0" w:color="auto"/>
        <w:bottom w:val="none" w:sz="0" w:space="0" w:color="auto"/>
        <w:right w:val="none" w:sz="0" w:space="0" w:color="auto"/>
      </w:divBdr>
    </w:div>
    <w:div w:id="1746105127">
      <w:marLeft w:val="0"/>
      <w:marRight w:val="0"/>
      <w:marTop w:val="0"/>
      <w:marBottom w:val="0"/>
      <w:divBdr>
        <w:top w:val="none" w:sz="0" w:space="0" w:color="auto"/>
        <w:left w:val="none" w:sz="0" w:space="0" w:color="auto"/>
        <w:bottom w:val="none" w:sz="0" w:space="0" w:color="auto"/>
        <w:right w:val="none" w:sz="0" w:space="0" w:color="auto"/>
      </w:divBdr>
    </w:div>
    <w:div w:id="1746105128">
      <w:marLeft w:val="0"/>
      <w:marRight w:val="0"/>
      <w:marTop w:val="0"/>
      <w:marBottom w:val="0"/>
      <w:divBdr>
        <w:top w:val="none" w:sz="0" w:space="0" w:color="auto"/>
        <w:left w:val="none" w:sz="0" w:space="0" w:color="auto"/>
        <w:bottom w:val="none" w:sz="0" w:space="0" w:color="auto"/>
        <w:right w:val="none" w:sz="0" w:space="0" w:color="auto"/>
      </w:divBdr>
    </w:div>
    <w:div w:id="1746105129">
      <w:marLeft w:val="0"/>
      <w:marRight w:val="0"/>
      <w:marTop w:val="0"/>
      <w:marBottom w:val="0"/>
      <w:divBdr>
        <w:top w:val="none" w:sz="0" w:space="0" w:color="auto"/>
        <w:left w:val="none" w:sz="0" w:space="0" w:color="auto"/>
        <w:bottom w:val="none" w:sz="0" w:space="0" w:color="auto"/>
        <w:right w:val="none" w:sz="0" w:space="0" w:color="auto"/>
      </w:divBdr>
    </w:div>
    <w:div w:id="1746105130">
      <w:marLeft w:val="0"/>
      <w:marRight w:val="0"/>
      <w:marTop w:val="0"/>
      <w:marBottom w:val="0"/>
      <w:divBdr>
        <w:top w:val="none" w:sz="0" w:space="0" w:color="auto"/>
        <w:left w:val="none" w:sz="0" w:space="0" w:color="auto"/>
        <w:bottom w:val="none" w:sz="0" w:space="0" w:color="auto"/>
        <w:right w:val="none" w:sz="0" w:space="0" w:color="auto"/>
      </w:divBdr>
    </w:div>
    <w:div w:id="1746105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f@digicom.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Pages>
  <Words>2364</Words>
  <Characters>13003</Characters>
  <Application>Microsoft Office Outlook</Application>
  <DocSecurity>0</DocSecurity>
  <Lines>0</Lines>
  <Paragraphs>0</Paragraphs>
  <ScaleCrop>false</ScaleCrop>
  <Company>CONSEJO DE LA MAGISTRATURA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adrian costantino</dc:creator>
  <cp:keywords/>
  <dc:description/>
  <cp:lastModifiedBy>tfilpo</cp:lastModifiedBy>
  <cp:revision>2</cp:revision>
  <cp:lastPrinted>2012-03-15T16:01:00Z</cp:lastPrinted>
  <dcterms:created xsi:type="dcterms:W3CDTF">2012-03-15T19:49:00Z</dcterms:created>
  <dcterms:modified xsi:type="dcterms:W3CDTF">2012-03-15T19:49:00Z</dcterms:modified>
</cp:coreProperties>
</file>