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B" w:rsidRPr="006A4F19" w:rsidRDefault="00476E6B" w:rsidP="006A4F19">
      <w:pPr>
        <w:pStyle w:val="NormalWeb"/>
        <w:shd w:val="clear" w:color="auto" w:fill="FFFFFF"/>
        <w:spacing w:line="276" w:lineRule="auto"/>
        <w:jc w:val="both"/>
        <w:rPr>
          <w:b/>
          <w:u w:val="single"/>
        </w:rPr>
      </w:pPr>
    </w:p>
    <w:p w:rsidR="00047783" w:rsidRPr="006A4F19" w:rsidRDefault="00476E6B" w:rsidP="006A4F19">
      <w:pPr>
        <w:pStyle w:val="NormalWeb"/>
        <w:shd w:val="clear" w:color="auto" w:fill="FFFFFF"/>
        <w:spacing w:line="276" w:lineRule="auto"/>
        <w:jc w:val="both"/>
        <w:rPr>
          <w:b/>
          <w:u w:val="single"/>
        </w:rPr>
      </w:pPr>
      <w:r w:rsidRPr="006A4F19">
        <w:rPr>
          <w:b/>
          <w:u w:val="single"/>
        </w:rPr>
        <w:t>DICTAMEN DE EVALUACIÓN DE OFERTAS</w:t>
      </w:r>
    </w:p>
    <w:p w:rsidR="00476E6B" w:rsidRPr="006A4F19" w:rsidRDefault="00476E6B" w:rsidP="006A4F19">
      <w:pPr>
        <w:pStyle w:val="NormalWeb"/>
        <w:shd w:val="clear" w:color="auto" w:fill="FFFFFF"/>
        <w:spacing w:line="276" w:lineRule="auto"/>
        <w:jc w:val="both"/>
        <w:rPr>
          <w:b/>
          <w:u w:val="single"/>
        </w:rPr>
      </w:pPr>
    </w:p>
    <w:p w:rsidR="00047783" w:rsidRPr="006A4F19" w:rsidRDefault="00F676C9" w:rsidP="006A4F19">
      <w:pPr>
        <w:pStyle w:val="NormalWeb"/>
        <w:shd w:val="clear" w:color="auto" w:fill="FFFFFF"/>
        <w:spacing w:line="276" w:lineRule="auto"/>
        <w:jc w:val="both"/>
      </w:pPr>
      <w:r w:rsidRPr="006A4F19">
        <w:t xml:space="preserve">Buenos Aires, </w:t>
      </w:r>
      <w:bookmarkStart w:id="0" w:name="_GoBack"/>
      <w:bookmarkEnd w:id="0"/>
      <w:r w:rsidR="00DB249F">
        <w:t xml:space="preserve">28 </w:t>
      </w:r>
      <w:r w:rsidR="00047783" w:rsidRPr="006A4F19">
        <w:t>de</w:t>
      </w:r>
      <w:r w:rsidR="003C4F53" w:rsidRPr="006A4F19">
        <w:t xml:space="preserve"> noviembre </w:t>
      </w:r>
      <w:r w:rsidR="00983AA4" w:rsidRPr="006A4F19">
        <w:t xml:space="preserve">de </w:t>
      </w:r>
      <w:r w:rsidR="00476E6B" w:rsidRPr="006A4F19">
        <w:t>2014</w:t>
      </w:r>
      <w:r w:rsidR="00047783" w:rsidRPr="006A4F19">
        <w:t xml:space="preserve">  </w:t>
      </w:r>
    </w:p>
    <w:p w:rsidR="00AE5619" w:rsidRPr="006A4F19" w:rsidRDefault="00AE5619" w:rsidP="006A4F19">
      <w:pPr>
        <w:pStyle w:val="NormalWeb"/>
        <w:shd w:val="clear" w:color="auto" w:fill="FFFFFF"/>
        <w:spacing w:line="276" w:lineRule="auto"/>
        <w:jc w:val="both"/>
        <w:rPr>
          <w:b/>
          <w:bCs/>
          <w:u w:val="single"/>
        </w:rPr>
      </w:pPr>
    </w:p>
    <w:p w:rsidR="00047783" w:rsidRPr="006A4F19" w:rsidRDefault="00047783" w:rsidP="006A4F19">
      <w:pPr>
        <w:pStyle w:val="NormalWeb"/>
        <w:shd w:val="clear" w:color="auto" w:fill="FFFFFF"/>
        <w:spacing w:line="276" w:lineRule="auto"/>
        <w:jc w:val="both"/>
        <w:rPr>
          <w:b/>
          <w:bCs/>
          <w:u w:val="single"/>
        </w:rPr>
      </w:pPr>
      <w:r w:rsidRPr="006A4F19">
        <w:rPr>
          <w:b/>
          <w:bCs/>
          <w:u w:val="single"/>
        </w:rPr>
        <w:t>Ref</w:t>
      </w:r>
      <w:r w:rsidR="009F3C7E" w:rsidRPr="006A4F19">
        <w:rPr>
          <w:b/>
          <w:bCs/>
          <w:u w:val="single"/>
        </w:rPr>
        <w:t>.</w:t>
      </w:r>
      <w:r w:rsidRPr="006A4F19">
        <w:rPr>
          <w:b/>
          <w:bCs/>
          <w:u w:val="single"/>
        </w:rPr>
        <w:t xml:space="preserve">: </w:t>
      </w:r>
      <w:r w:rsidRPr="006A4F19">
        <w:rPr>
          <w:b/>
          <w:u w:val="single"/>
        </w:rPr>
        <w:t>Expediente C.M.</w:t>
      </w:r>
      <w:r w:rsidR="009F3C7E" w:rsidRPr="006A4F19">
        <w:rPr>
          <w:b/>
          <w:u w:val="single"/>
        </w:rPr>
        <w:t xml:space="preserve"> </w:t>
      </w:r>
      <w:r w:rsidR="00983AA4" w:rsidRPr="006A4F19">
        <w:rPr>
          <w:b/>
          <w:u w:val="single"/>
        </w:rPr>
        <w:t>Nº DCC-1</w:t>
      </w:r>
      <w:r w:rsidR="003C4F53" w:rsidRPr="006A4F19">
        <w:rPr>
          <w:b/>
          <w:u w:val="single"/>
        </w:rPr>
        <w:t>58</w:t>
      </w:r>
      <w:r w:rsidR="00983AA4" w:rsidRPr="006A4F19">
        <w:rPr>
          <w:b/>
          <w:u w:val="single"/>
        </w:rPr>
        <w:t xml:space="preserve">/14-0 </w:t>
      </w:r>
      <w:r w:rsidRPr="006A4F19">
        <w:rPr>
          <w:b/>
          <w:u w:val="single"/>
        </w:rPr>
        <w:t>- Licitación Pública Nº</w:t>
      </w:r>
      <w:r w:rsidR="003C4F53" w:rsidRPr="006A4F19">
        <w:rPr>
          <w:b/>
          <w:u w:val="single"/>
        </w:rPr>
        <w:t xml:space="preserve"> 22</w:t>
      </w:r>
      <w:r w:rsidRPr="006A4F19">
        <w:rPr>
          <w:b/>
          <w:u w:val="single"/>
        </w:rPr>
        <w:t>/2014 s/</w:t>
      </w:r>
      <w:r w:rsidR="003C4F53" w:rsidRPr="006A4F19">
        <w:rPr>
          <w:b/>
          <w:u w:val="single"/>
        </w:rPr>
        <w:t xml:space="preserve"> Contratación del Servicio Integral de Limpieza para el Ministerio Público de la C.A.B</w:t>
      </w:r>
      <w:r w:rsidRPr="006A4F19">
        <w:rPr>
          <w:b/>
          <w:u w:val="single"/>
        </w:rPr>
        <w:t>.</w:t>
      </w:r>
      <w:r w:rsidR="003C4F53" w:rsidRPr="006A4F19">
        <w:rPr>
          <w:b/>
          <w:u w:val="single"/>
        </w:rPr>
        <w:t>A.</w:t>
      </w:r>
    </w:p>
    <w:p w:rsidR="00047783" w:rsidRPr="006A4F19" w:rsidRDefault="00047783" w:rsidP="006A4F19">
      <w:pPr>
        <w:pStyle w:val="NormalWeb"/>
        <w:shd w:val="clear" w:color="auto" w:fill="FFFFFF"/>
        <w:spacing w:line="276" w:lineRule="auto"/>
        <w:jc w:val="both"/>
      </w:pPr>
      <w:r w:rsidRPr="006A4F19">
        <w:t>Lle</w:t>
      </w:r>
      <w:r w:rsidR="00FD5821" w:rsidRPr="006A4F19">
        <w:t xml:space="preserve">ga </w:t>
      </w:r>
      <w:r w:rsidR="0030591E" w:rsidRPr="006A4F19">
        <w:t xml:space="preserve">el presente expediente </w:t>
      </w:r>
      <w:r w:rsidRPr="006A4F19">
        <w:t>a c</w:t>
      </w:r>
      <w:r w:rsidR="002508B1" w:rsidRPr="006A4F19">
        <w:t xml:space="preserve">onocimiento de esta </w:t>
      </w:r>
      <w:r w:rsidR="003C4F53" w:rsidRPr="006A4F19">
        <w:t xml:space="preserve">Unidad de </w:t>
      </w:r>
      <w:r w:rsidR="002508B1" w:rsidRPr="006A4F19">
        <w:t>Ev</w:t>
      </w:r>
      <w:r w:rsidR="0093292D" w:rsidRPr="006A4F19">
        <w:t>aluación de Ofertas</w:t>
      </w:r>
      <w:r w:rsidRPr="006A4F19">
        <w:t xml:space="preserve"> a fin de dictaminar en el marco de la Licitación de referencia, con un presupuesto </w:t>
      </w:r>
      <w:r w:rsidR="00FD5821" w:rsidRPr="006A4F19">
        <w:t xml:space="preserve">oficial estimado </w:t>
      </w:r>
      <w:r w:rsidRPr="006A4F19">
        <w:t>e</w:t>
      </w:r>
      <w:r w:rsidR="00FD5821" w:rsidRPr="006A4F19">
        <w:t>n</w:t>
      </w:r>
      <w:r w:rsidRPr="006A4F19">
        <w:t xml:space="preserve"> pesos</w:t>
      </w:r>
      <w:r w:rsidR="00983AA4" w:rsidRPr="006A4F19">
        <w:t xml:space="preserve"> </w:t>
      </w:r>
      <w:r w:rsidR="003C4F53" w:rsidRPr="006A4F19">
        <w:t xml:space="preserve">Cuarenta y Seis Millones Doscientos Cincuenta y Dos Mil Ochocientos </w:t>
      </w:r>
      <w:r w:rsidRPr="006A4F19">
        <w:t xml:space="preserve">($ </w:t>
      </w:r>
      <w:r w:rsidR="003C4F53" w:rsidRPr="006A4F19">
        <w:t>46.252.800</w:t>
      </w:r>
      <w:r w:rsidRPr="006A4F19">
        <w:t>.-)</w:t>
      </w:r>
      <w:r w:rsidR="00983AA4" w:rsidRPr="006A4F19">
        <w:t>, IVA incluido</w:t>
      </w:r>
      <w:r w:rsidRPr="006A4F19">
        <w:t>.</w:t>
      </w:r>
    </w:p>
    <w:p w:rsidR="003C4F53" w:rsidRPr="006A4F19" w:rsidRDefault="000502C9" w:rsidP="006A4F19">
      <w:pPr>
        <w:pStyle w:val="NormalWeb"/>
        <w:shd w:val="clear" w:color="auto" w:fill="FFFFFF"/>
        <w:spacing w:line="276" w:lineRule="auto"/>
        <w:jc w:val="both"/>
      </w:pPr>
      <w:r w:rsidRPr="006A4F19">
        <w:t xml:space="preserve">A fs. </w:t>
      </w:r>
      <w:r w:rsidR="003C4F53" w:rsidRPr="006A4F19">
        <w:t>3</w:t>
      </w:r>
      <w:r w:rsidR="00F47E77" w:rsidRPr="006A4F19">
        <w:t xml:space="preserve"> obra Nota FG N° 47/14 y DG N</w:t>
      </w:r>
      <w:r w:rsidR="003C4F53" w:rsidRPr="006A4F19">
        <w:t>/14 dirigida al Presidente del Consejo de la Magistratura de la C.A.B.A. solicitando la intervención para la contratación del servicio de limpieza para distintos inmuebles donde funcionan dependencias de ambas ramas del Ministerio Público.</w:t>
      </w:r>
    </w:p>
    <w:p w:rsidR="003C4F53" w:rsidRPr="006A4F19" w:rsidRDefault="003C4F53" w:rsidP="006A4F19">
      <w:pPr>
        <w:pStyle w:val="NormalWeb"/>
        <w:shd w:val="clear" w:color="auto" w:fill="FFFFFF"/>
        <w:spacing w:line="276" w:lineRule="auto"/>
        <w:jc w:val="both"/>
      </w:pPr>
      <w:r w:rsidRPr="006A4F19">
        <w:t>A fs. 12/13 obra Dictamen N° 5550/2014 de la Dirección General de Asuntos Jurídicos</w:t>
      </w:r>
      <w:r w:rsidR="00875162" w:rsidRPr="006A4F19">
        <w:t xml:space="preserve"> que entiende que de ser necesaria la contratación del servicio de limpieza requerido deberá instrumentarse en el marco de la Ley N° 2095, siendo correcta la remisión al Consejo de la Magistratura de la C.A.B.A. toda vez que la contratación se encuentra excedido el tope establecido en el artículo 21 inciso 2°, 300.000 unidades de compras, de la Ley N° 1903.</w:t>
      </w:r>
    </w:p>
    <w:p w:rsidR="00875162" w:rsidRPr="006A4F19" w:rsidRDefault="00875162" w:rsidP="006A4F19">
      <w:pPr>
        <w:pStyle w:val="NormalWeb"/>
        <w:shd w:val="clear" w:color="auto" w:fill="FFFFFF"/>
        <w:spacing w:line="276" w:lineRule="auto"/>
        <w:jc w:val="both"/>
      </w:pPr>
      <w:r w:rsidRPr="006A4F19">
        <w:t xml:space="preserve">A fs. 17/18 obra Dictamen </w:t>
      </w:r>
      <w:proofErr w:type="spellStart"/>
      <w:r w:rsidRPr="006A4F19">
        <w:t>CAGyJM</w:t>
      </w:r>
      <w:proofErr w:type="spellEnd"/>
      <w:r w:rsidRPr="006A4F19">
        <w:t xml:space="preserve"> N° 3/2014 mediante la cual propone al Plenario autorizar la prosecución del trámite de la licitación del servicio de limpieza encarada por el Ministerio Público Fiscal y el Ministerio Público de la </w:t>
      </w:r>
      <w:proofErr w:type="spellStart"/>
      <w:r w:rsidRPr="006A4F19">
        <w:t>Defenca</w:t>
      </w:r>
      <w:proofErr w:type="spellEnd"/>
      <w:r w:rsidRPr="006A4F19">
        <w:t xml:space="preserve"> en el marco de la Actuación Interna N° 23424/13.</w:t>
      </w:r>
    </w:p>
    <w:p w:rsidR="00875162" w:rsidRPr="006A4F19" w:rsidRDefault="00875162" w:rsidP="006A4F19">
      <w:pPr>
        <w:pStyle w:val="NormalWeb"/>
        <w:shd w:val="clear" w:color="auto" w:fill="FFFFFF"/>
        <w:spacing w:line="276" w:lineRule="auto"/>
        <w:jc w:val="both"/>
      </w:pPr>
      <w:r w:rsidRPr="006A4F19">
        <w:t xml:space="preserve">A </w:t>
      </w:r>
      <w:proofErr w:type="spellStart"/>
      <w:r w:rsidRPr="006A4F19">
        <w:t>fs</w:t>
      </w:r>
      <w:proofErr w:type="spellEnd"/>
      <w:r w:rsidRPr="006A4F19">
        <w:t xml:space="preserve"> 30 el Fiscal General mediante Nota FG N° 4/14, contesta lo solicitado a través de la Nota PCAFITIT N° 414/2014, ratificando en todos los términos la Nota FG N° 47/14, otorgándole urgente despacho.</w:t>
      </w:r>
    </w:p>
    <w:p w:rsidR="00F66BEC" w:rsidRPr="006A4F19" w:rsidRDefault="00875162" w:rsidP="006A4F19">
      <w:pPr>
        <w:pStyle w:val="NormalWeb"/>
        <w:shd w:val="clear" w:color="auto" w:fill="FFFFFF"/>
        <w:spacing w:line="276" w:lineRule="auto"/>
        <w:jc w:val="both"/>
      </w:pPr>
      <w:r w:rsidRPr="006A4F19">
        <w:lastRenderedPageBreak/>
        <w:t xml:space="preserve">A fs. 65/88 obran los anteproyectos de Pliegos de Condiciones Particulares y de Especificaciones Técnicas </w:t>
      </w:r>
      <w:r w:rsidR="00F66BEC" w:rsidRPr="006A4F19">
        <w:t>confeccionados por la Dirección de Compras y Contrataciones del Consejo de la Magistratura de la C.A.B.A. y a fs. 89 la Nota N° 514-DCC-14 estimando el presupuesto para la presente Licitación en Pesos Cuarenta y Cinco Millones Seiscientos Diecinueve Mil Doscientos ($45.619.200).</w:t>
      </w:r>
    </w:p>
    <w:p w:rsidR="00F66BEC" w:rsidRPr="006A4F19" w:rsidRDefault="00F66BEC" w:rsidP="006A4F19">
      <w:pPr>
        <w:pStyle w:val="NormalWeb"/>
        <w:shd w:val="clear" w:color="auto" w:fill="FFFFFF"/>
        <w:spacing w:line="276" w:lineRule="auto"/>
        <w:jc w:val="both"/>
      </w:pPr>
      <w:r w:rsidRPr="006A4F19">
        <w:t>A fs. 91 obra la conformidad prestada por la Comisión Conjunta de Administración del Ministerio Público de la C.A.B.A. de los proyectos de pliegos elaborados por la Dirección de Compras y Contrataciones de la C.A.B.A.</w:t>
      </w:r>
    </w:p>
    <w:p w:rsidR="0082170C" w:rsidRPr="006A4F19" w:rsidRDefault="00F66BEC" w:rsidP="006A4F19">
      <w:pPr>
        <w:pStyle w:val="NormalWeb"/>
        <w:shd w:val="clear" w:color="auto" w:fill="FFFFFF"/>
        <w:spacing w:line="276" w:lineRule="auto"/>
        <w:jc w:val="both"/>
      </w:pPr>
      <w:r w:rsidRPr="006A4F19">
        <w:t>A fs. 98/10</w:t>
      </w:r>
      <w:r w:rsidR="0082170C" w:rsidRPr="006A4F19">
        <w:t xml:space="preserve">7 </w:t>
      </w:r>
      <w:r w:rsidRPr="006A4F19">
        <w:t>la Dirección de Compras y Contrataciones del Consejo de la Magistratura de la C.A.B.A.</w:t>
      </w:r>
      <w:r w:rsidR="0082170C" w:rsidRPr="006A4F19">
        <w:t xml:space="preserve"> informa al Ministerio Público de la CABA mediante correo electrónico, la afectación presupuestaria.</w:t>
      </w:r>
    </w:p>
    <w:p w:rsidR="0082170C" w:rsidRPr="006A4F19" w:rsidRDefault="0082170C" w:rsidP="006A4F19">
      <w:pPr>
        <w:pStyle w:val="NormalWeb"/>
        <w:shd w:val="clear" w:color="auto" w:fill="FFFFFF"/>
        <w:spacing w:line="276" w:lineRule="auto"/>
        <w:jc w:val="both"/>
      </w:pPr>
      <w:r w:rsidRPr="006A4F19">
        <w:t xml:space="preserve"> A fs. 117 obra Resolución de Presidencia N° 554/2014 que modifica el Artículo 2 del Anexo III de la resolución CM N° 1/2014.</w:t>
      </w:r>
    </w:p>
    <w:p w:rsidR="0082170C" w:rsidRPr="006A4F19" w:rsidRDefault="0082170C" w:rsidP="006A4F19">
      <w:pPr>
        <w:pStyle w:val="NormalWeb"/>
        <w:shd w:val="clear" w:color="auto" w:fill="FFFFFF"/>
        <w:spacing w:line="276" w:lineRule="auto"/>
        <w:jc w:val="both"/>
      </w:pPr>
      <w:r w:rsidRPr="006A4F19">
        <w:t>A fs. 118</w:t>
      </w:r>
      <w:r w:rsidR="00712344" w:rsidRPr="006A4F19">
        <w:t>/141 obra el Proyecto de Pliego de Condiciones Particulares, Anexos, Pliegos de Especificaciones Técnicas y Listado de Empresas a Invitar.</w:t>
      </w:r>
    </w:p>
    <w:p w:rsidR="00712344" w:rsidRPr="006A4F19" w:rsidRDefault="00712344" w:rsidP="006A4F19">
      <w:pPr>
        <w:pStyle w:val="NormalWeb"/>
        <w:shd w:val="clear" w:color="auto" w:fill="FFFFFF"/>
        <w:spacing w:line="276" w:lineRule="auto"/>
        <w:jc w:val="both"/>
      </w:pPr>
      <w:r w:rsidRPr="006A4F19">
        <w:t>A fs. 142 obra Nota N° 621-DCC-14 sugiriendo la intervención del Plenario de Consejeros, además de la participación de la Dirección General de Asuntos Jurídicos. Por otra parte, afirma la necesidad de publicar el llamado a Licitación Pública en el Boletín Oficial por dos días, con diez días de anticipación a la fecha de apertura de las ofertas, como mínima, y realizar la publicación en un periódico de difusión masiva nacional por dos días, con diez días de anticipación a la fecha de apertura de ofertas, como mínimo.</w:t>
      </w:r>
    </w:p>
    <w:p w:rsidR="00712344" w:rsidRPr="006A4F19" w:rsidRDefault="00712344" w:rsidP="006A4F19">
      <w:pPr>
        <w:pStyle w:val="NormalWeb"/>
        <w:shd w:val="clear" w:color="auto" w:fill="FFFFFF"/>
        <w:spacing w:line="276" w:lineRule="auto"/>
        <w:jc w:val="both"/>
      </w:pPr>
      <w:r w:rsidRPr="006A4F19">
        <w:t>A fs. 148/150 obra Dictamen N° 5871/2014 entendiendo que no existe obstáculo, desde el punto de vista jurídico, para que se continúe con la tramitación del presente expediente.</w:t>
      </w:r>
    </w:p>
    <w:p w:rsidR="000E3773" w:rsidRPr="006A4F19" w:rsidRDefault="00712344" w:rsidP="006A4F19">
      <w:pPr>
        <w:pStyle w:val="NormalWeb"/>
        <w:shd w:val="clear" w:color="auto" w:fill="FFFFFF"/>
        <w:spacing w:line="276" w:lineRule="auto"/>
        <w:jc w:val="both"/>
      </w:pPr>
      <w:r w:rsidRPr="006A4F19">
        <w:t xml:space="preserve">A fs. 156/159 se emite el Dictamen </w:t>
      </w:r>
      <w:proofErr w:type="spellStart"/>
      <w:r w:rsidRPr="006A4F19">
        <w:t>CAGyJM</w:t>
      </w:r>
      <w:proofErr w:type="spellEnd"/>
      <w:r w:rsidRPr="006A4F19">
        <w:t xml:space="preserve"> N° 9/2014 que autoriza el llamado a Licitación Pública N° 22/2014 de etapa múltiple bajo la modalidad de compra unificada, en los términos de la Ley 2095 y su reglamentación aprobada por Res. CM N° 1/2014, para la contratación del servicio de limpieza integral de las dependencias del Ministerio Público de esta Ciudad, con un presupuesto oficial de Pesos Cuarenta y Seis Millones Doscientos Cincuenta y Dos Mil Ochocientos ($46.252.800), IVA incluido, por un plazo de 24 meses, debiendo cumplirse con los anuncios y publicaciones previstas en el art. 98 del Anexo I de la Res. CM N° 1/2014; se aprueba el Pliego de Condiciones </w:t>
      </w:r>
      <w:r w:rsidRPr="006A4F19">
        <w:lastRenderedPageBreak/>
        <w:t xml:space="preserve">Particulares de especificaciones técnicas de fs. 118/135, y el modelo de publicación de fs. 135, además de fijar el valor del pliego en Pesos Veintitrés </w:t>
      </w:r>
      <w:r w:rsidR="000E3773" w:rsidRPr="006A4F19">
        <w:t xml:space="preserve">Mil </w:t>
      </w:r>
      <w:r w:rsidRPr="006A4F19">
        <w:t>Ciento</w:t>
      </w:r>
      <w:r w:rsidR="000E3773" w:rsidRPr="006A4F19">
        <w:t xml:space="preserve"> Veintiséis, entre otras indicaciones.</w:t>
      </w:r>
    </w:p>
    <w:p w:rsidR="000E3773" w:rsidRPr="006A4F19" w:rsidRDefault="000E3773" w:rsidP="006A4F19">
      <w:pPr>
        <w:pStyle w:val="NormalWeb"/>
        <w:shd w:val="clear" w:color="auto" w:fill="FFFFFF"/>
        <w:spacing w:line="276" w:lineRule="auto"/>
        <w:jc w:val="both"/>
      </w:pPr>
      <w:r w:rsidRPr="006A4F19">
        <w:t>A fs. 166/168 obra la Resolución CM N° 122/2014 que autoriza el llamado a Licitación Pública N° 22/2014 de etapa múltiple bajo la modalidad de compra unificada, en los términos de la Ley 2095 y su reglamentación aprobada por Res. CM N° 1/2014, para la contratación del servicio de limpieza integral de las dependencias del Ministerio Público de esta Ciudad, con un presupuesto oficial de Pesos Cuarenta y Seis Millones Doscientos Cincuenta y Dos Mil Ochocientos ($46.252.800), IVA incluido, aprobando el Pliego de Condiciones Particulares de fs. 169/179, el Pliego de Especificaciones Técnicas de fs. 180/185 y el Modelo de Publicación de fs. 186. Se fija el valor del pliego, se instruye a la Dirección de Compras y Contrataciones para remitir invitaciones, establecer el día y hora de apertura pública de ofertas y delegar en la Comisión de Administración, Gestión y Modernización Judicial, el dictado de los actos administrativos.</w:t>
      </w:r>
    </w:p>
    <w:p w:rsidR="00803B70" w:rsidRPr="006A4F19" w:rsidRDefault="000E3773" w:rsidP="006A4F19">
      <w:pPr>
        <w:pStyle w:val="NormalWeb"/>
        <w:shd w:val="clear" w:color="auto" w:fill="FFFFFF"/>
        <w:spacing w:line="276" w:lineRule="auto"/>
        <w:jc w:val="both"/>
      </w:pPr>
      <w:r w:rsidRPr="006A4F19">
        <w:t xml:space="preserve">A fs. 188/190 la Resolución Presidencia </w:t>
      </w:r>
      <w:proofErr w:type="spellStart"/>
      <w:r w:rsidRPr="006A4F19">
        <w:t>CAGyJM</w:t>
      </w:r>
      <w:proofErr w:type="spellEnd"/>
      <w:r w:rsidRPr="006A4F19">
        <w:t xml:space="preserve"> N°73/2014 fija la fecha de apertura de ofertas de la Licitación Pública N° 22/2014 para el día 22 de octubre de 2014 a las 12 </w:t>
      </w:r>
      <w:proofErr w:type="spellStart"/>
      <w:r w:rsidRPr="006A4F19">
        <w:t>hs</w:t>
      </w:r>
      <w:proofErr w:type="spellEnd"/>
      <w:r w:rsidRPr="006A4F19">
        <w:t>, estableciendo como límite para consultas</w:t>
      </w:r>
      <w:r w:rsidR="00803B70" w:rsidRPr="006A4F19">
        <w:t xml:space="preserve"> el 14 de octubre de 2014 y el 9 de octubre de 2014 como fecha para la reunión informativa.</w:t>
      </w:r>
    </w:p>
    <w:p w:rsidR="00C33C5F" w:rsidRPr="006A4F19" w:rsidRDefault="00803B70" w:rsidP="006A4F19">
      <w:pPr>
        <w:pStyle w:val="NormalWeb"/>
        <w:shd w:val="clear" w:color="auto" w:fill="FFFFFF"/>
        <w:spacing w:line="276" w:lineRule="auto"/>
        <w:jc w:val="both"/>
      </w:pPr>
      <w:r w:rsidRPr="006A4F19">
        <w:t xml:space="preserve">A fs. 197 </w:t>
      </w:r>
      <w:r w:rsidR="00C33C5F" w:rsidRPr="006A4F19">
        <w:t xml:space="preserve">se designan los miembros titulares y suplentes de este </w:t>
      </w:r>
      <w:r w:rsidRPr="006A4F19">
        <w:t xml:space="preserve">Unidad </w:t>
      </w:r>
      <w:r w:rsidR="00C33C5F" w:rsidRPr="006A4F19">
        <w:t>que partici</w:t>
      </w:r>
      <w:r w:rsidR="00E03E21" w:rsidRPr="006A4F19">
        <w:t>parán en la presente Licitación.</w:t>
      </w:r>
    </w:p>
    <w:p w:rsidR="006B2CDE" w:rsidRPr="006A4F19" w:rsidRDefault="006B2CDE" w:rsidP="006A4F19">
      <w:pPr>
        <w:pStyle w:val="NormalWeb"/>
        <w:spacing w:line="276" w:lineRule="auto"/>
        <w:jc w:val="both"/>
      </w:pPr>
      <w:r w:rsidRPr="006A4F19">
        <w:t>A fs. 201/202 obra la constancia de publicación en el portal web del Poder Judicial de la C.A.B.A. y a fs. 203 el envío de correo electrónico al Boletín Oficial de la C.A.B.A. solicitando la respectiva publicación.</w:t>
      </w:r>
    </w:p>
    <w:p w:rsidR="00C33C5F" w:rsidRPr="006A4F19" w:rsidRDefault="00C33C5F" w:rsidP="006A4F19">
      <w:pPr>
        <w:pStyle w:val="NormalWeb"/>
        <w:spacing w:line="276" w:lineRule="auto"/>
        <w:jc w:val="both"/>
      </w:pPr>
      <w:r w:rsidRPr="006A4F19">
        <w:t xml:space="preserve">A fs. </w:t>
      </w:r>
      <w:r w:rsidR="006B2CDE" w:rsidRPr="006A4F19">
        <w:t>204/228</w:t>
      </w:r>
      <w:r w:rsidRPr="006A4F19">
        <w:t xml:space="preserve"> obran las invitaciones a participar en la presente Licitación.</w:t>
      </w:r>
    </w:p>
    <w:p w:rsidR="006B2CDE" w:rsidRPr="006A4F19" w:rsidRDefault="006B2CDE" w:rsidP="006A4F19">
      <w:pPr>
        <w:pStyle w:val="NormalWeb"/>
        <w:shd w:val="clear" w:color="auto" w:fill="FFFFFF"/>
        <w:spacing w:line="276" w:lineRule="auto"/>
        <w:jc w:val="both"/>
      </w:pPr>
      <w:r w:rsidRPr="006A4F19">
        <w:t>A fs. 229/230 obran las publicaciones en el Boletín Oficial de la C.A.B.A.</w:t>
      </w:r>
    </w:p>
    <w:p w:rsidR="004512A9" w:rsidRPr="006A4F19" w:rsidRDefault="004512A9" w:rsidP="006A4F19">
      <w:pPr>
        <w:pStyle w:val="NormalWeb"/>
        <w:shd w:val="clear" w:color="auto" w:fill="FFFFFF"/>
        <w:spacing w:line="276" w:lineRule="auto"/>
        <w:jc w:val="both"/>
      </w:pPr>
      <w:r w:rsidRPr="006A4F19">
        <w:t xml:space="preserve">A </w:t>
      </w:r>
      <w:r w:rsidR="00FF3CFF" w:rsidRPr="006A4F19">
        <w:t xml:space="preserve">fs. </w:t>
      </w:r>
      <w:r w:rsidR="006B2CDE" w:rsidRPr="006A4F19">
        <w:t>231/235</w:t>
      </w:r>
      <w:r w:rsidRPr="006A4F19">
        <w:t xml:space="preserve"> consta</w:t>
      </w:r>
      <w:r w:rsidR="00FF3CFF" w:rsidRPr="006A4F19">
        <w:t>n</w:t>
      </w:r>
      <w:r w:rsidRPr="006A4F19">
        <w:t xml:space="preserve"> la</w:t>
      </w:r>
      <w:r w:rsidR="00FF3CFF" w:rsidRPr="006A4F19">
        <w:t>s</w:t>
      </w:r>
      <w:r w:rsidRPr="006A4F19">
        <w:t xml:space="preserve"> </w:t>
      </w:r>
      <w:r w:rsidR="00FF3CFF" w:rsidRPr="006A4F19">
        <w:t>publicacio</w:t>
      </w:r>
      <w:r w:rsidRPr="006A4F19">
        <w:t>n</w:t>
      </w:r>
      <w:r w:rsidR="00FF3CFF" w:rsidRPr="006A4F19">
        <w:t xml:space="preserve">es del presente llamado a Licitación en los Diarios </w:t>
      </w:r>
      <w:r w:rsidR="006B2CDE" w:rsidRPr="006A4F19">
        <w:t>La Nación</w:t>
      </w:r>
      <w:r w:rsidR="00FF3CFF" w:rsidRPr="006A4F19">
        <w:t xml:space="preserve"> y Ámbito Financiero.</w:t>
      </w:r>
    </w:p>
    <w:p w:rsidR="006B2CDE" w:rsidRPr="006A4F19" w:rsidRDefault="006B2CDE" w:rsidP="006A4F19">
      <w:pPr>
        <w:pStyle w:val="NormalWeb"/>
        <w:shd w:val="clear" w:color="auto" w:fill="FFFFFF"/>
        <w:spacing w:line="276" w:lineRule="auto"/>
        <w:jc w:val="both"/>
      </w:pPr>
      <w:r w:rsidRPr="006A4F19">
        <w:t>A fs. 253 obra constancia de la reunión informativa llevada a cabo el 09 de octubre de 2014.</w:t>
      </w:r>
    </w:p>
    <w:p w:rsidR="006B2CDE" w:rsidRPr="006A4F19" w:rsidRDefault="006B2CDE" w:rsidP="006A4F19">
      <w:pPr>
        <w:pStyle w:val="NormalWeb"/>
        <w:shd w:val="clear" w:color="auto" w:fill="FFFFFF"/>
        <w:spacing w:line="276" w:lineRule="auto"/>
        <w:jc w:val="both"/>
      </w:pPr>
      <w:r w:rsidRPr="006A4F19">
        <w:t>A fs. 255/263 obra la Constancia de Entrega de Pliegos y los respectivos depósitos.</w:t>
      </w:r>
      <w:r w:rsidR="00751590" w:rsidRPr="006A4F19">
        <w:t xml:space="preserve"> </w:t>
      </w:r>
    </w:p>
    <w:p w:rsidR="006B2CDE" w:rsidRPr="006A4F19" w:rsidRDefault="006B2CDE" w:rsidP="006A4F19">
      <w:pPr>
        <w:spacing w:line="276" w:lineRule="auto"/>
        <w:jc w:val="both"/>
      </w:pPr>
      <w:r w:rsidRPr="006A4F19">
        <w:lastRenderedPageBreak/>
        <w:t>A</w:t>
      </w:r>
      <w:r w:rsidR="00036535" w:rsidRPr="006A4F19">
        <w:t xml:space="preserve"> fs. </w:t>
      </w:r>
      <w:r w:rsidRPr="006A4F19">
        <w:t>266/267</w:t>
      </w:r>
      <w:r w:rsidR="00036535" w:rsidRPr="006A4F19">
        <w:t xml:space="preserve"> se encuentra el Acta de Apertura N° </w:t>
      </w:r>
      <w:r w:rsidRPr="006A4F19">
        <w:t>22/</w:t>
      </w:r>
      <w:r w:rsidR="00036535" w:rsidRPr="006A4F19">
        <w:t xml:space="preserve">2014 de la presente Licitación, siendo presentes los Dres. Federico Carballo y </w:t>
      </w:r>
      <w:r w:rsidR="00A56E26" w:rsidRPr="006A4F19">
        <w:t>Federico Gallo</w:t>
      </w:r>
      <w:r w:rsidR="00036535" w:rsidRPr="006A4F19">
        <w:t>, miembros de la Unidad de Evaluación de Ofertas, Dr. Horacio Lértora de la Dirección de Compras y Contrataciones, además de presenciar el acto las siguientes personas:</w:t>
      </w:r>
      <w:r w:rsidR="00492DA6" w:rsidRPr="006A4F19">
        <w:t xml:space="preserve"> </w:t>
      </w:r>
      <w:r w:rsidRPr="006A4F19">
        <w:t xml:space="preserve">Héctor </w:t>
      </w:r>
      <w:proofErr w:type="spellStart"/>
      <w:r w:rsidRPr="006A4F19">
        <w:t>Martino</w:t>
      </w:r>
      <w:proofErr w:type="spellEnd"/>
      <w:r w:rsidRPr="006A4F19">
        <w:t xml:space="preserve">, Guillermo Pérez </w:t>
      </w:r>
      <w:proofErr w:type="spellStart"/>
      <w:r w:rsidRPr="006A4F19">
        <w:t>Quaglia</w:t>
      </w:r>
      <w:proofErr w:type="spellEnd"/>
      <w:r w:rsidRPr="006A4F19">
        <w:t xml:space="preserve">, Gabriel Vidal y Andrea Frías. En dicho acto se hace entrega al Director de Compras y Contrataciones </w:t>
      </w:r>
      <w:r w:rsidR="00751590" w:rsidRPr="006A4F19">
        <w:t>los sobres N° 2.</w:t>
      </w:r>
    </w:p>
    <w:p w:rsidR="00751590" w:rsidRPr="006A4F19" w:rsidRDefault="00751590" w:rsidP="006A4F19">
      <w:pPr>
        <w:spacing w:line="276" w:lineRule="auto"/>
        <w:jc w:val="both"/>
      </w:pPr>
    </w:p>
    <w:p w:rsidR="00B37131" w:rsidRPr="006A4F19" w:rsidRDefault="00751590" w:rsidP="006A4F19">
      <w:pPr>
        <w:spacing w:line="276" w:lineRule="auto"/>
        <w:jc w:val="both"/>
      </w:pPr>
      <w:r w:rsidRPr="006A4F19">
        <w:t xml:space="preserve">A fs. 1499 </w:t>
      </w:r>
      <w:r w:rsidR="00B37131" w:rsidRPr="006A4F19">
        <w:rPr>
          <w:lang w:val="es-ES_tradnl"/>
        </w:rPr>
        <w:t xml:space="preserve">consta la remisión a la Dirección de Compras y Contrataciones del original de la póliza de caución presentado por el oferente, para su guarda. </w:t>
      </w:r>
    </w:p>
    <w:p w:rsidR="00EE3543" w:rsidRPr="006A4F19" w:rsidRDefault="00EE3543" w:rsidP="006A4F19">
      <w:pPr>
        <w:spacing w:line="276" w:lineRule="auto"/>
        <w:jc w:val="both"/>
        <w:rPr>
          <w:lang w:val="es-ES_tradnl"/>
        </w:rPr>
      </w:pPr>
    </w:p>
    <w:p w:rsidR="00036535" w:rsidRPr="006A4F19" w:rsidRDefault="00CC6F93" w:rsidP="006A4F19">
      <w:pPr>
        <w:spacing w:line="276" w:lineRule="auto"/>
        <w:jc w:val="both"/>
      </w:pPr>
      <w:r w:rsidRPr="006A4F19">
        <w:t xml:space="preserve">A fs. </w:t>
      </w:r>
      <w:r w:rsidR="00751590" w:rsidRPr="006A4F19">
        <w:t>1500</w:t>
      </w:r>
      <w:r w:rsidR="00EC3DDE" w:rsidRPr="006A4F19">
        <w:t>/1501</w:t>
      </w:r>
      <w:r w:rsidR="00751590" w:rsidRPr="006A4F19">
        <w:t xml:space="preserve"> y 1509/</w:t>
      </w:r>
      <w:r w:rsidR="00EC3DDE" w:rsidRPr="006A4F19">
        <w:t>1515</w:t>
      </w:r>
      <w:r w:rsidRPr="006A4F19">
        <w:t xml:space="preserve"> se encuentran las notas enviadas vía mail a las empresas solicitando información requerida en los Pliegos y los</w:t>
      </w:r>
      <w:r w:rsidR="00EC3DDE" w:rsidRPr="006A4F19">
        <w:t xml:space="preserve"> mails que confirman su lectura, obrando a fs. 1502/1508 y 1516/149 las contestaciones de </w:t>
      </w:r>
      <w:r w:rsidR="00B61ED6" w:rsidRPr="006A4F19">
        <w:t>dichos</w:t>
      </w:r>
      <w:r w:rsidR="00EC3DDE" w:rsidRPr="006A4F19">
        <w:t xml:space="preserve"> oferentes con la información y documentación solicitada. </w:t>
      </w:r>
    </w:p>
    <w:p w:rsidR="00B61ED6" w:rsidRPr="006A4F19" w:rsidRDefault="00B61ED6" w:rsidP="006A4F19">
      <w:pPr>
        <w:spacing w:line="276" w:lineRule="auto"/>
        <w:jc w:val="both"/>
      </w:pPr>
    </w:p>
    <w:p w:rsidR="00B61ED6" w:rsidRPr="006A4F19" w:rsidRDefault="00B61ED6" w:rsidP="006A4F19">
      <w:pPr>
        <w:spacing w:line="276" w:lineRule="auto"/>
        <w:jc w:val="both"/>
      </w:pPr>
      <w:r w:rsidRPr="006A4F19">
        <w:t>A fs. 1552 se remite el expediente a la Comisión de Administración Conjunta del Ministerio Público a fin de que se realice el Informe Técnico respectivo;  dicha Comisión a fs. 1556, solicita a esta Unidad de Evaluación de Ofertas, le requiera documentación a los oferentes, lo que es solicitado mediante los mails obrantes a fs. 1619/1625, y cumplimentado por los licitantes a fs. 1557/1609.</w:t>
      </w:r>
    </w:p>
    <w:p w:rsidR="00CC6F93" w:rsidRPr="006A4F19" w:rsidRDefault="00CC6F93" w:rsidP="006A4F19">
      <w:pPr>
        <w:spacing w:line="276" w:lineRule="auto"/>
        <w:jc w:val="both"/>
        <w:rPr>
          <w:lang w:val="es-ES_tradnl"/>
        </w:rPr>
      </w:pPr>
    </w:p>
    <w:p w:rsidR="00B61ED6" w:rsidRPr="006A4F19" w:rsidRDefault="00B61ED6" w:rsidP="006A4F19">
      <w:pPr>
        <w:spacing w:line="276" w:lineRule="auto"/>
        <w:jc w:val="both"/>
        <w:rPr>
          <w:lang w:val="es-ES_tradnl"/>
        </w:rPr>
      </w:pPr>
      <w:r w:rsidRPr="006A4F19">
        <w:rPr>
          <w:lang w:val="es-ES_tradnl"/>
        </w:rPr>
        <w:t xml:space="preserve">A fs. 1613 </w:t>
      </w:r>
      <w:proofErr w:type="gramStart"/>
      <w:r w:rsidRPr="006A4F19">
        <w:rPr>
          <w:lang w:val="es-ES_tradnl"/>
        </w:rPr>
        <w:t>obra</w:t>
      </w:r>
      <w:proofErr w:type="gramEnd"/>
      <w:r w:rsidRPr="006A4F19">
        <w:rPr>
          <w:lang w:val="es-ES_tradnl"/>
        </w:rPr>
        <w:t xml:space="preserve"> el Informe Técnico elaborado por el Jefe de Departamento de Coordinación Edilicia </w:t>
      </w:r>
      <w:proofErr w:type="spellStart"/>
      <w:r w:rsidRPr="006A4F19">
        <w:rPr>
          <w:lang w:val="es-ES_tradnl"/>
        </w:rPr>
        <w:t>SGGyAF</w:t>
      </w:r>
      <w:proofErr w:type="spellEnd"/>
      <w:r w:rsidRPr="006A4F19">
        <w:rPr>
          <w:lang w:val="es-ES_tradnl"/>
        </w:rPr>
        <w:t xml:space="preserve">, quien concluye que </w:t>
      </w:r>
      <w:r w:rsidRPr="006A4F19">
        <w:rPr>
          <w:i/>
          <w:lang w:val="es-ES_tradnl"/>
        </w:rPr>
        <w:t xml:space="preserve">“…del análisis efectuado en el presente informe surge la adecuación de las ofertas a las previsiones establecidas en el Pliego de Especificaciones </w:t>
      </w:r>
      <w:proofErr w:type="spellStart"/>
      <w:r w:rsidRPr="006A4F19">
        <w:rPr>
          <w:i/>
          <w:lang w:val="es-ES_tradnl"/>
        </w:rPr>
        <w:t>Téncinas</w:t>
      </w:r>
      <w:proofErr w:type="spellEnd"/>
      <w:r w:rsidRPr="006A4F19">
        <w:rPr>
          <w:i/>
          <w:lang w:val="es-ES_tradnl"/>
        </w:rPr>
        <w:t xml:space="preserve">… se remite el presente informe al Consejo de la Magistratura de la C.A.B.A. a fin de dar cumplimiento con la solicitud efectuada mediante nota agregada a fs. 1552, </w:t>
      </w:r>
      <w:proofErr w:type="gramStart"/>
      <w:r w:rsidRPr="006A4F19">
        <w:rPr>
          <w:i/>
          <w:lang w:val="es-ES_tradnl"/>
        </w:rPr>
        <w:t>y</w:t>
      </w:r>
      <w:proofErr w:type="gramEnd"/>
      <w:r w:rsidRPr="006A4F19">
        <w:rPr>
          <w:i/>
          <w:lang w:val="es-ES_tradnl"/>
        </w:rPr>
        <w:t>, para la prosecución del trámite</w:t>
      </w:r>
      <w:r w:rsidRPr="006A4F19">
        <w:rPr>
          <w:lang w:val="es-ES_tradnl"/>
        </w:rPr>
        <w:t>”.</w:t>
      </w:r>
    </w:p>
    <w:p w:rsidR="00036535" w:rsidRPr="006A4F19" w:rsidRDefault="00EE3543" w:rsidP="006A4F19">
      <w:pPr>
        <w:spacing w:line="276" w:lineRule="auto"/>
        <w:jc w:val="both"/>
        <w:outlineLvl w:val="0"/>
        <w:rPr>
          <w:b/>
          <w:u w:val="single"/>
        </w:rPr>
      </w:pPr>
      <w:r w:rsidRPr="006A4F19">
        <w:rPr>
          <w:b/>
          <w:u w:val="single"/>
        </w:rPr>
        <w:t xml:space="preserve"> </w:t>
      </w:r>
    </w:p>
    <w:p w:rsidR="00036535" w:rsidRPr="006A4F19" w:rsidRDefault="00036535" w:rsidP="006A4F19">
      <w:pPr>
        <w:spacing w:line="276" w:lineRule="auto"/>
        <w:jc w:val="both"/>
        <w:outlineLvl w:val="0"/>
      </w:pPr>
      <w:r w:rsidRPr="006A4F19">
        <w:rPr>
          <w:b/>
          <w:u w:val="single"/>
        </w:rPr>
        <w:t>OFERTAS:</w:t>
      </w:r>
    </w:p>
    <w:p w:rsidR="00036535" w:rsidRPr="006A4F19" w:rsidRDefault="00036535" w:rsidP="006A4F19">
      <w:pPr>
        <w:spacing w:line="276" w:lineRule="auto"/>
        <w:jc w:val="both"/>
      </w:pPr>
    </w:p>
    <w:p w:rsidR="00036535" w:rsidRPr="006A4F19" w:rsidRDefault="00036535" w:rsidP="006A4F19">
      <w:pPr>
        <w:spacing w:line="276" w:lineRule="auto"/>
        <w:jc w:val="both"/>
        <w:rPr>
          <w:b/>
          <w:u w:val="single"/>
          <w:lang w:val="es-AR"/>
        </w:rPr>
      </w:pPr>
      <w:r w:rsidRPr="006A4F19">
        <w:rPr>
          <w:b/>
          <w:u w:val="single"/>
          <w:lang w:val="es-AR"/>
        </w:rPr>
        <w:t xml:space="preserve">1.  </w:t>
      </w:r>
      <w:r w:rsidR="00DA50D4" w:rsidRPr="006A4F19">
        <w:rPr>
          <w:b/>
          <w:u w:val="single"/>
          <w:lang w:val="es-AR"/>
        </w:rPr>
        <w:t>LA MANTOVANA DE SERVICIOS GENERALES S.A</w:t>
      </w:r>
      <w:r w:rsidR="000A3998" w:rsidRPr="006A4F19">
        <w:rPr>
          <w:b/>
          <w:u w:val="single"/>
          <w:lang w:val="es-AR"/>
        </w:rPr>
        <w:t>.</w:t>
      </w:r>
    </w:p>
    <w:p w:rsidR="00036535" w:rsidRPr="006A4F19" w:rsidRDefault="00036535" w:rsidP="006A4F19">
      <w:pPr>
        <w:spacing w:line="276" w:lineRule="auto"/>
        <w:jc w:val="both"/>
        <w:rPr>
          <w:b/>
          <w:lang w:val="es-AR"/>
        </w:rPr>
      </w:pPr>
      <w:r w:rsidRPr="006A4F19">
        <w:rPr>
          <w:b/>
          <w:lang w:val="es-AR"/>
        </w:rPr>
        <w:t>CUIT Nº  3</w:t>
      </w:r>
      <w:r w:rsidR="000A3998" w:rsidRPr="006A4F19">
        <w:rPr>
          <w:b/>
          <w:lang w:val="es-AR"/>
        </w:rPr>
        <w:t>0</w:t>
      </w:r>
      <w:r w:rsidRPr="006A4F19">
        <w:rPr>
          <w:b/>
          <w:lang w:val="es-AR"/>
        </w:rPr>
        <w:t>-</w:t>
      </w:r>
      <w:r w:rsidR="00DA50D4" w:rsidRPr="006A4F19">
        <w:rPr>
          <w:b/>
          <w:lang w:val="es-AR"/>
        </w:rPr>
        <w:t>69605181-6</w:t>
      </w:r>
    </w:p>
    <w:p w:rsidR="00036535" w:rsidRPr="006A4F19" w:rsidRDefault="00036535" w:rsidP="006A4F19">
      <w:pPr>
        <w:spacing w:line="276" w:lineRule="auto"/>
        <w:jc w:val="both"/>
        <w:rPr>
          <w:b/>
          <w:lang w:val="es-AR"/>
        </w:rPr>
      </w:pPr>
      <w:r w:rsidRPr="006A4F19">
        <w:rPr>
          <w:b/>
          <w:lang w:val="es-AR"/>
        </w:rPr>
        <w:t xml:space="preserve">DIRECCIÓN: </w:t>
      </w:r>
      <w:r w:rsidR="00DA50D4" w:rsidRPr="006A4F19">
        <w:rPr>
          <w:b/>
          <w:lang w:val="es-AR"/>
        </w:rPr>
        <w:t>Constitución N° 426</w:t>
      </w:r>
      <w:r w:rsidR="00955BBC">
        <w:rPr>
          <w:b/>
          <w:lang w:val="es-AR"/>
        </w:rPr>
        <w:t>8</w:t>
      </w:r>
      <w:r w:rsidRPr="006A4F19">
        <w:rPr>
          <w:b/>
          <w:lang w:val="es-AR"/>
        </w:rPr>
        <w:t>, C.A.B.A.</w:t>
      </w:r>
    </w:p>
    <w:p w:rsidR="00036535" w:rsidRPr="006A4F19" w:rsidRDefault="00036535" w:rsidP="006A4F19">
      <w:pPr>
        <w:spacing w:line="276" w:lineRule="auto"/>
        <w:jc w:val="both"/>
        <w:rPr>
          <w:b/>
          <w:lang w:val="es-AR"/>
        </w:rPr>
      </w:pPr>
      <w:r w:rsidRPr="006A4F19">
        <w:rPr>
          <w:b/>
          <w:lang w:val="es-AR"/>
        </w:rPr>
        <w:t xml:space="preserve">TELEFONO: </w:t>
      </w:r>
      <w:r w:rsidR="00DA50D4" w:rsidRPr="006A4F19">
        <w:rPr>
          <w:b/>
          <w:lang w:val="es-AR"/>
        </w:rPr>
        <w:t>4922-1713</w:t>
      </w:r>
      <w:r w:rsidRPr="006A4F19">
        <w:rPr>
          <w:b/>
          <w:lang w:val="es-AR"/>
        </w:rPr>
        <w:t xml:space="preserve">   </w:t>
      </w:r>
    </w:p>
    <w:p w:rsidR="00036535" w:rsidRPr="006A4F19" w:rsidRDefault="000A3998" w:rsidP="006A4F19">
      <w:pPr>
        <w:spacing w:line="276" w:lineRule="auto"/>
        <w:jc w:val="both"/>
        <w:rPr>
          <w:b/>
          <w:lang w:val="es-AR"/>
        </w:rPr>
      </w:pPr>
      <w:r w:rsidRPr="006A4F19">
        <w:rPr>
          <w:b/>
          <w:lang w:val="es-AR"/>
        </w:rPr>
        <w:t xml:space="preserve">CORREO ELECTRONICO: </w:t>
      </w:r>
      <w:hyperlink r:id="rId9" w:history="1">
        <w:r w:rsidR="00DA50D4" w:rsidRPr="006A4F19">
          <w:rPr>
            <w:rStyle w:val="Hipervnculo"/>
            <w:b/>
            <w:lang w:val="es-AR"/>
          </w:rPr>
          <w:t>la</w:t>
        </w:r>
      </w:hyperlink>
      <w:r w:rsidR="00DA50D4" w:rsidRPr="006A4F19">
        <w:rPr>
          <w:rStyle w:val="Hipervnculo"/>
          <w:b/>
          <w:lang w:val="es-AR"/>
        </w:rPr>
        <w:t>mantovana@speedy.com.ar</w:t>
      </w:r>
    </w:p>
    <w:p w:rsidR="00036535" w:rsidRPr="006A4F19" w:rsidRDefault="00036535" w:rsidP="006A4F19">
      <w:pPr>
        <w:spacing w:line="276" w:lineRule="auto"/>
        <w:jc w:val="both"/>
        <w:rPr>
          <w:b/>
          <w:lang w:val="es-AR"/>
        </w:rPr>
      </w:pPr>
    </w:p>
    <w:p w:rsidR="00726975" w:rsidRPr="006A4F19" w:rsidRDefault="00036535" w:rsidP="006A4F19">
      <w:pPr>
        <w:spacing w:line="276" w:lineRule="auto"/>
        <w:jc w:val="both"/>
        <w:rPr>
          <w:bCs/>
          <w:lang w:val="es-AR"/>
        </w:rPr>
      </w:pPr>
      <w:r w:rsidRPr="006A4F19">
        <w:rPr>
          <w:bCs/>
          <w:lang w:val="es-AR"/>
        </w:rPr>
        <w:t xml:space="preserve">A fs. </w:t>
      </w:r>
      <w:r w:rsidR="00DA50D4" w:rsidRPr="006A4F19">
        <w:rPr>
          <w:bCs/>
          <w:lang w:val="es-AR"/>
        </w:rPr>
        <w:t>273/274 obra la</w:t>
      </w:r>
      <w:r w:rsidR="00726975" w:rsidRPr="006A4F19">
        <w:rPr>
          <w:bCs/>
          <w:lang w:val="es-AR"/>
        </w:rPr>
        <w:t xml:space="preserve"> copia de la </w:t>
      </w:r>
      <w:r w:rsidR="00DA50D4" w:rsidRPr="006A4F19">
        <w:rPr>
          <w:bCs/>
          <w:lang w:val="es-AR"/>
        </w:rPr>
        <w:t>Póliza de Caución N° 2.139 de la Compañía de Seguros Tutelar</w:t>
      </w:r>
      <w:r w:rsidR="00726975" w:rsidRPr="006A4F19">
        <w:rPr>
          <w:bCs/>
          <w:lang w:val="es-AR"/>
        </w:rPr>
        <w:t xml:space="preserve"> por la suma de $2.312.640, cuyo original se reservó en Caja Fuerte.</w:t>
      </w:r>
    </w:p>
    <w:p w:rsidR="00DA50D4" w:rsidRPr="006A4F19" w:rsidRDefault="00DA50D4" w:rsidP="006A4F19">
      <w:pPr>
        <w:spacing w:line="276" w:lineRule="auto"/>
        <w:jc w:val="both"/>
        <w:rPr>
          <w:bCs/>
          <w:lang w:val="es-AR"/>
        </w:rPr>
      </w:pPr>
    </w:p>
    <w:p w:rsidR="00DA50D4" w:rsidRPr="006A4F19" w:rsidRDefault="00DA50D4" w:rsidP="006A4F19">
      <w:pPr>
        <w:spacing w:line="276" w:lineRule="auto"/>
        <w:jc w:val="both"/>
        <w:rPr>
          <w:bCs/>
          <w:lang w:val="es-AR"/>
        </w:rPr>
      </w:pPr>
    </w:p>
    <w:p w:rsidR="007F20DD" w:rsidRPr="006A4F19" w:rsidRDefault="00DA50D4" w:rsidP="006A4F19">
      <w:pPr>
        <w:spacing w:line="276" w:lineRule="auto"/>
        <w:jc w:val="both"/>
        <w:rPr>
          <w:bCs/>
          <w:lang w:val="es-AR"/>
        </w:rPr>
      </w:pPr>
      <w:r w:rsidRPr="006A4F19">
        <w:rPr>
          <w:bCs/>
          <w:lang w:val="es-AR"/>
        </w:rPr>
        <w:lastRenderedPageBreak/>
        <w:t xml:space="preserve">A fs. 275/276 </w:t>
      </w:r>
      <w:r w:rsidR="00C73F27" w:rsidRPr="006A4F19">
        <w:rPr>
          <w:bCs/>
          <w:lang w:val="es-AR"/>
        </w:rPr>
        <w:t xml:space="preserve">y fs. 1502/1505 </w:t>
      </w:r>
      <w:r w:rsidR="00036535" w:rsidRPr="006A4F19">
        <w:rPr>
          <w:bCs/>
          <w:lang w:val="es-AR"/>
        </w:rPr>
        <w:t>obra la constancia de retiro de pliego de bases y condiciones</w:t>
      </w:r>
      <w:r w:rsidRPr="006A4F19">
        <w:rPr>
          <w:bCs/>
          <w:lang w:val="es-AR"/>
        </w:rPr>
        <w:t>, conjuntamente con el depósito bancario efectuado</w:t>
      </w:r>
      <w:r w:rsidR="00984552" w:rsidRPr="006A4F19">
        <w:rPr>
          <w:bCs/>
          <w:lang w:val="es-AR"/>
        </w:rPr>
        <w:t>.</w:t>
      </w:r>
    </w:p>
    <w:p w:rsidR="00B077BE" w:rsidRPr="006A4F19" w:rsidRDefault="00B077BE" w:rsidP="006A4F19">
      <w:pPr>
        <w:spacing w:line="276" w:lineRule="auto"/>
        <w:jc w:val="both"/>
      </w:pPr>
    </w:p>
    <w:p w:rsidR="00544E8A" w:rsidRPr="006A4F19" w:rsidRDefault="00544E8A" w:rsidP="006A4F19">
      <w:pPr>
        <w:spacing w:line="276" w:lineRule="auto"/>
        <w:jc w:val="both"/>
        <w:rPr>
          <w:bCs/>
          <w:lang w:val="es-AR"/>
        </w:rPr>
      </w:pPr>
      <w:r w:rsidRPr="006A4F19">
        <w:t xml:space="preserve">A fs. </w:t>
      </w:r>
      <w:r w:rsidR="00DA50D4" w:rsidRPr="006A4F19">
        <w:t>277/279</w:t>
      </w:r>
      <w:r w:rsidRPr="006A4F19">
        <w:t xml:space="preserve"> obra el Certificado de Visita </w:t>
      </w:r>
      <w:r w:rsidR="0099792E" w:rsidRPr="006A4F19">
        <w:t>de acuerdo</w:t>
      </w:r>
      <w:r w:rsidRPr="006A4F19">
        <w:t xml:space="preserve"> a lo establecido en el Pliego de Condiciones Particulares</w:t>
      </w:r>
      <w:r w:rsidRPr="006A4F19">
        <w:rPr>
          <w:bCs/>
          <w:lang w:val="es-AR"/>
        </w:rPr>
        <w:t>.</w:t>
      </w:r>
    </w:p>
    <w:p w:rsidR="00DA50D4" w:rsidRPr="006A4F19" w:rsidRDefault="00DA50D4" w:rsidP="006A4F19">
      <w:pPr>
        <w:pStyle w:val="Textoindependiente3"/>
        <w:spacing w:before="240" w:line="276" w:lineRule="auto"/>
        <w:jc w:val="both"/>
        <w:rPr>
          <w:bCs/>
          <w:sz w:val="24"/>
          <w:szCs w:val="24"/>
          <w:lang w:val="es-AR"/>
        </w:rPr>
      </w:pPr>
      <w:r w:rsidRPr="006A4F19">
        <w:rPr>
          <w:bCs/>
          <w:sz w:val="24"/>
          <w:szCs w:val="24"/>
          <w:lang w:val="es-AR"/>
        </w:rPr>
        <w:t>A fs. 280 obra la DDJJ constituyendo domicilio, teléfono y correo electrónico válidos para cursar las notificaciones que se requieran.</w:t>
      </w:r>
    </w:p>
    <w:p w:rsidR="004F7624" w:rsidRPr="006A4F19" w:rsidRDefault="00DA50D4" w:rsidP="006A4F19">
      <w:pPr>
        <w:pStyle w:val="Textoindependiente3"/>
        <w:spacing w:before="240" w:line="276" w:lineRule="auto"/>
        <w:jc w:val="both"/>
        <w:rPr>
          <w:bCs/>
          <w:sz w:val="24"/>
          <w:szCs w:val="24"/>
          <w:lang w:val="es-AR"/>
        </w:rPr>
      </w:pPr>
      <w:r w:rsidRPr="006A4F19">
        <w:rPr>
          <w:bCs/>
          <w:sz w:val="24"/>
          <w:szCs w:val="24"/>
          <w:lang w:val="es-AR"/>
        </w:rPr>
        <w:t>A fs. 283</w:t>
      </w:r>
      <w:r w:rsidR="004F7624" w:rsidRPr="006A4F19">
        <w:rPr>
          <w:bCs/>
          <w:sz w:val="24"/>
          <w:szCs w:val="24"/>
          <w:lang w:val="es-AR"/>
        </w:rPr>
        <w:t>/284</w:t>
      </w:r>
      <w:r w:rsidRPr="006A4F19">
        <w:rPr>
          <w:bCs/>
          <w:sz w:val="24"/>
          <w:szCs w:val="24"/>
          <w:lang w:val="es-AR"/>
        </w:rPr>
        <w:t xml:space="preserve"> obra la DDJJ de </w:t>
      </w:r>
      <w:r w:rsidR="004F7624" w:rsidRPr="006A4F19">
        <w:rPr>
          <w:bCs/>
          <w:sz w:val="24"/>
          <w:szCs w:val="24"/>
          <w:lang w:val="es-AR"/>
        </w:rPr>
        <w:t>aptitud para contratar y a fs. 285 la DDJJ de mantenimiento de la oferta conforme lo requerido en el Pliego de Condiciones Particulares.</w:t>
      </w:r>
    </w:p>
    <w:p w:rsidR="004F7624" w:rsidRPr="006A4F19" w:rsidRDefault="004F7624" w:rsidP="006A4F19">
      <w:pPr>
        <w:pStyle w:val="Textoindependiente3"/>
        <w:spacing w:before="240" w:line="276" w:lineRule="auto"/>
        <w:jc w:val="both"/>
        <w:rPr>
          <w:bCs/>
          <w:sz w:val="24"/>
          <w:szCs w:val="24"/>
          <w:lang w:val="es-AR"/>
        </w:rPr>
      </w:pPr>
      <w:r w:rsidRPr="006A4F19">
        <w:rPr>
          <w:bCs/>
          <w:sz w:val="24"/>
          <w:szCs w:val="24"/>
          <w:lang w:val="es-AR"/>
        </w:rPr>
        <w:t>A fs. 300 y 389 obran las referencias bancarias del oferente y a fs. 301/316 y 390/423 constan los antecedentes comerciales de la empresa.</w:t>
      </w:r>
    </w:p>
    <w:p w:rsidR="004F7624" w:rsidRPr="006A4F19" w:rsidRDefault="004F7624" w:rsidP="006A4F19">
      <w:pPr>
        <w:pStyle w:val="Textoindependiente3"/>
        <w:spacing w:before="240" w:line="276" w:lineRule="auto"/>
        <w:jc w:val="both"/>
        <w:rPr>
          <w:bCs/>
          <w:sz w:val="24"/>
          <w:szCs w:val="24"/>
          <w:lang w:val="es-AR"/>
        </w:rPr>
      </w:pPr>
      <w:r w:rsidRPr="006A4F19">
        <w:rPr>
          <w:bCs/>
          <w:sz w:val="24"/>
          <w:szCs w:val="24"/>
          <w:lang w:val="es-AR"/>
        </w:rPr>
        <w:t xml:space="preserve">A fs. 317/320 </w:t>
      </w:r>
      <w:r w:rsidR="007E391D" w:rsidRPr="006A4F19">
        <w:rPr>
          <w:bCs/>
          <w:sz w:val="24"/>
          <w:szCs w:val="24"/>
          <w:lang w:val="es-AR"/>
        </w:rPr>
        <w:t xml:space="preserve">y </w:t>
      </w:r>
      <w:proofErr w:type="spellStart"/>
      <w:r w:rsidR="007E391D" w:rsidRPr="006A4F19">
        <w:rPr>
          <w:bCs/>
          <w:sz w:val="24"/>
          <w:szCs w:val="24"/>
          <w:lang w:val="es-AR"/>
        </w:rPr>
        <w:t>fs</w:t>
      </w:r>
      <w:proofErr w:type="spellEnd"/>
      <w:r w:rsidR="007E391D" w:rsidRPr="006A4F19">
        <w:rPr>
          <w:bCs/>
          <w:sz w:val="24"/>
          <w:szCs w:val="24"/>
          <w:lang w:val="es-AR"/>
        </w:rPr>
        <w:t xml:space="preserve"> 424/426 </w:t>
      </w:r>
      <w:r w:rsidRPr="006A4F19">
        <w:rPr>
          <w:bCs/>
          <w:sz w:val="24"/>
          <w:szCs w:val="24"/>
          <w:lang w:val="es-AR"/>
        </w:rPr>
        <w:t>obran Certificados de Libre Deuda OSPM y SOM y del Ministerio De Trabajo.</w:t>
      </w:r>
    </w:p>
    <w:p w:rsidR="004F7624" w:rsidRPr="006A4F19" w:rsidRDefault="00B32098" w:rsidP="006A4F19">
      <w:pPr>
        <w:pStyle w:val="Textoindependiente3"/>
        <w:spacing w:before="240" w:line="276" w:lineRule="auto"/>
        <w:jc w:val="both"/>
        <w:rPr>
          <w:bCs/>
          <w:sz w:val="24"/>
          <w:szCs w:val="24"/>
          <w:lang w:val="es-AR"/>
        </w:rPr>
      </w:pPr>
      <w:r w:rsidRPr="006A4F19">
        <w:rPr>
          <w:bCs/>
          <w:sz w:val="24"/>
          <w:szCs w:val="24"/>
          <w:lang w:val="es-AR"/>
        </w:rPr>
        <w:t>A fs. 325 obra el Técnico Responsable en Seguridad e Higiene y a fs. 326/334 el listado de equipos, productos y elementos a usar por el oferente para realizar el servicio ofertado.</w:t>
      </w:r>
    </w:p>
    <w:p w:rsidR="00B32098" w:rsidRPr="006A4F19" w:rsidRDefault="00B32098" w:rsidP="006A4F19">
      <w:pPr>
        <w:pStyle w:val="Textoindependiente3"/>
        <w:spacing w:before="240" w:line="276" w:lineRule="auto"/>
        <w:jc w:val="both"/>
        <w:rPr>
          <w:bCs/>
          <w:sz w:val="24"/>
          <w:szCs w:val="24"/>
          <w:lang w:val="es-AR"/>
        </w:rPr>
      </w:pPr>
      <w:r w:rsidRPr="006A4F19">
        <w:rPr>
          <w:bCs/>
          <w:sz w:val="24"/>
          <w:szCs w:val="24"/>
          <w:lang w:val="es-AR"/>
        </w:rPr>
        <w:t>A fs. 337/359 obran documentación de constitución de la empresa y la firma del Representante Legal.</w:t>
      </w:r>
    </w:p>
    <w:p w:rsidR="00984552" w:rsidRPr="006A4F19" w:rsidRDefault="00B32098" w:rsidP="006A4F19">
      <w:pPr>
        <w:pStyle w:val="Textoindependiente3"/>
        <w:spacing w:before="240" w:line="276" w:lineRule="auto"/>
        <w:jc w:val="both"/>
        <w:rPr>
          <w:bCs/>
          <w:sz w:val="24"/>
          <w:szCs w:val="24"/>
          <w:lang w:val="es-AR"/>
        </w:rPr>
      </w:pPr>
      <w:r w:rsidRPr="006A4F19">
        <w:rPr>
          <w:bCs/>
          <w:sz w:val="24"/>
          <w:szCs w:val="24"/>
          <w:lang w:val="es-AR"/>
        </w:rPr>
        <w:t xml:space="preserve">A fs. 360 obra el Certificado Fiscal vigente a la fecha de la apertura </w:t>
      </w:r>
    </w:p>
    <w:p w:rsidR="00B32098" w:rsidRPr="006A4F19" w:rsidRDefault="00984552" w:rsidP="006A4F19">
      <w:pPr>
        <w:pStyle w:val="Textoindependiente3"/>
        <w:spacing w:before="240" w:line="276" w:lineRule="auto"/>
        <w:jc w:val="both"/>
        <w:rPr>
          <w:bCs/>
          <w:sz w:val="24"/>
          <w:szCs w:val="24"/>
          <w:lang w:val="es-AR"/>
        </w:rPr>
      </w:pPr>
      <w:r w:rsidRPr="006A4F19">
        <w:rPr>
          <w:bCs/>
          <w:sz w:val="24"/>
          <w:szCs w:val="24"/>
          <w:lang w:val="es-AR"/>
        </w:rPr>
        <w:t xml:space="preserve">A </w:t>
      </w:r>
      <w:r w:rsidR="00B32098" w:rsidRPr="006A4F19">
        <w:rPr>
          <w:bCs/>
          <w:sz w:val="24"/>
          <w:szCs w:val="24"/>
          <w:lang w:val="es-AR"/>
        </w:rPr>
        <w:t>fs. 361/362 obra inscripción en el RIUPP</w:t>
      </w:r>
      <w:r w:rsidRPr="006A4F19">
        <w:rPr>
          <w:bCs/>
          <w:sz w:val="24"/>
          <w:szCs w:val="24"/>
          <w:lang w:val="es-AR"/>
        </w:rPr>
        <w:t xml:space="preserve"> y Certificado de Deudores Alimentarios Morosos</w:t>
      </w:r>
      <w:r w:rsidR="00B32098" w:rsidRPr="006A4F19">
        <w:rPr>
          <w:bCs/>
          <w:sz w:val="24"/>
          <w:szCs w:val="24"/>
          <w:lang w:val="es-AR"/>
        </w:rPr>
        <w:t>.</w:t>
      </w:r>
    </w:p>
    <w:p w:rsidR="00B32098" w:rsidRPr="006A4F19" w:rsidRDefault="00B32098"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034B6A" w:rsidRPr="006A4F19">
        <w:rPr>
          <w:bCs/>
          <w:sz w:val="24"/>
          <w:szCs w:val="24"/>
          <w:lang w:val="es-AR"/>
        </w:rPr>
        <w:t xml:space="preserve">361/388 obra </w:t>
      </w:r>
      <w:r w:rsidR="007E391D" w:rsidRPr="006A4F19">
        <w:rPr>
          <w:bCs/>
          <w:sz w:val="24"/>
          <w:szCs w:val="24"/>
          <w:lang w:val="es-AR"/>
        </w:rPr>
        <w:t>cumplimiento de la empresa con Normas ISO 9001:2000, ISO 14001:2004 y OHSAS 18001:2007.</w:t>
      </w:r>
    </w:p>
    <w:p w:rsidR="007E391D" w:rsidRPr="006A4F19" w:rsidRDefault="007E391D" w:rsidP="006A4F19">
      <w:pPr>
        <w:pStyle w:val="Textoindependiente3"/>
        <w:spacing w:before="240" w:line="276" w:lineRule="auto"/>
        <w:jc w:val="both"/>
        <w:rPr>
          <w:bCs/>
          <w:sz w:val="24"/>
          <w:szCs w:val="24"/>
          <w:lang w:val="es-AR"/>
        </w:rPr>
      </w:pPr>
      <w:r w:rsidRPr="006A4F19">
        <w:rPr>
          <w:bCs/>
          <w:sz w:val="24"/>
          <w:szCs w:val="24"/>
          <w:lang w:val="es-AR"/>
        </w:rPr>
        <w:t>A fs. 427/440 obran los dos últimos Estados Contables aprobados.</w:t>
      </w:r>
    </w:p>
    <w:p w:rsidR="007E391D" w:rsidRPr="006A4F19" w:rsidRDefault="007E391D" w:rsidP="006A4F19">
      <w:pPr>
        <w:pStyle w:val="Textoindependiente3"/>
        <w:spacing w:before="240" w:line="276" w:lineRule="auto"/>
        <w:jc w:val="both"/>
        <w:rPr>
          <w:bCs/>
          <w:sz w:val="24"/>
          <w:szCs w:val="24"/>
          <w:lang w:val="es-AR"/>
        </w:rPr>
      </w:pPr>
      <w:r w:rsidRPr="006A4F19">
        <w:rPr>
          <w:bCs/>
          <w:sz w:val="24"/>
          <w:szCs w:val="24"/>
          <w:lang w:val="es-AR"/>
        </w:rPr>
        <w:t>A fs. 441/</w:t>
      </w:r>
      <w:r w:rsidR="00984552" w:rsidRPr="006A4F19">
        <w:rPr>
          <w:bCs/>
          <w:sz w:val="24"/>
          <w:szCs w:val="24"/>
          <w:lang w:val="es-AR"/>
        </w:rPr>
        <w:t>452 obran los Formularios 931 con los respectivos pagos.</w:t>
      </w:r>
    </w:p>
    <w:p w:rsidR="00984552" w:rsidRPr="006A4F19" w:rsidRDefault="00984552" w:rsidP="006A4F19">
      <w:pPr>
        <w:pStyle w:val="Textoindependiente3"/>
        <w:spacing w:before="240" w:line="276" w:lineRule="auto"/>
        <w:jc w:val="both"/>
        <w:rPr>
          <w:bCs/>
          <w:sz w:val="24"/>
          <w:szCs w:val="24"/>
          <w:lang w:val="es-AR"/>
        </w:rPr>
      </w:pPr>
      <w:r w:rsidRPr="006A4F19">
        <w:rPr>
          <w:bCs/>
          <w:sz w:val="24"/>
          <w:szCs w:val="24"/>
          <w:lang w:val="es-AR"/>
        </w:rPr>
        <w:t>A fs. 469/588 obra el Programa de Seguridad e Higiene del oferente, con el listado de trabajadores afectados a la empresa.</w:t>
      </w:r>
    </w:p>
    <w:p w:rsidR="00C73F27" w:rsidRPr="006A4F19" w:rsidRDefault="00C73F27" w:rsidP="006A4F19">
      <w:pPr>
        <w:pStyle w:val="Textoindependiente3"/>
        <w:spacing w:before="240" w:line="276" w:lineRule="auto"/>
        <w:jc w:val="both"/>
        <w:rPr>
          <w:bCs/>
          <w:sz w:val="24"/>
          <w:szCs w:val="24"/>
          <w:lang w:val="es-AR"/>
        </w:rPr>
      </w:pPr>
      <w:r w:rsidRPr="006A4F19">
        <w:rPr>
          <w:bCs/>
          <w:sz w:val="24"/>
          <w:szCs w:val="24"/>
          <w:lang w:val="es-AR"/>
        </w:rPr>
        <w:lastRenderedPageBreak/>
        <w:t xml:space="preserve">A fs. </w:t>
      </w:r>
      <w:r w:rsidR="00726975" w:rsidRPr="006A4F19">
        <w:rPr>
          <w:bCs/>
          <w:sz w:val="24"/>
          <w:szCs w:val="24"/>
          <w:lang w:val="es-AR"/>
        </w:rPr>
        <w:t>1557/1570 obra turnos y cantidad de personal por turno, conforme lo requerido en el Punto 3.1 del PET y las características del jabón líquido para manos (Punto 4.3.3 PET) y alcohol en gel (Punto 4.3.4 PET).</w:t>
      </w:r>
    </w:p>
    <w:p w:rsidR="00956E0C" w:rsidRPr="006A4F19" w:rsidRDefault="00726975" w:rsidP="006A4F19">
      <w:pPr>
        <w:pStyle w:val="Textoindependiente3"/>
        <w:spacing w:before="240" w:line="276" w:lineRule="auto"/>
        <w:jc w:val="both"/>
        <w:rPr>
          <w:sz w:val="24"/>
          <w:szCs w:val="24"/>
        </w:rPr>
      </w:pPr>
      <w:r w:rsidRPr="006A4F19">
        <w:rPr>
          <w:bCs/>
          <w:sz w:val="24"/>
          <w:szCs w:val="24"/>
          <w:lang w:val="es-AR"/>
        </w:rPr>
        <w:t>A fs. 1613/1614 obra el Informe Técnico concluyendo que la oferta cumple con las especificaciones técnicas.</w:t>
      </w:r>
      <w:r w:rsidRPr="006A4F19">
        <w:rPr>
          <w:sz w:val="24"/>
          <w:szCs w:val="24"/>
        </w:rPr>
        <w:t xml:space="preserve"> </w:t>
      </w:r>
    </w:p>
    <w:p w:rsidR="00544E8A" w:rsidRPr="006A4F19" w:rsidRDefault="00544E8A" w:rsidP="006A4F19">
      <w:pPr>
        <w:pStyle w:val="Textoindependiente"/>
        <w:spacing w:line="276" w:lineRule="auto"/>
        <w:rPr>
          <w:szCs w:val="24"/>
        </w:rPr>
      </w:pPr>
    </w:p>
    <w:p w:rsidR="00036535" w:rsidRPr="006A4F19" w:rsidRDefault="00036535" w:rsidP="006A4F19">
      <w:pPr>
        <w:pStyle w:val="Textoindependiente"/>
        <w:spacing w:line="276" w:lineRule="auto"/>
        <w:rPr>
          <w:b/>
          <w:bCs/>
          <w:szCs w:val="24"/>
          <w:lang w:val="es-AR"/>
        </w:rPr>
      </w:pPr>
      <w:r w:rsidRPr="006A4F19">
        <w:rPr>
          <w:b/>
          <w:bCs/>
          <w:szCs w:val="24"/>
          <w:lang w:val="es-AR"/>
        </w:rPr>
        <w:t>Del análisis efectuado y de acuerdo con lo aquí expresado, esta Comisión estima que la presente debe ser considerada como</w:t>
      </w:r>
      <w:r w:rsidR="00C73F27" w:rsidRPr="006A4F19">
        <w:rPr>
          <w:b/>
          <w:bCs/>
          <w:szCs w:val="24"/>
          <w:lang w:val="es-AR"/>
        </w:rPr>
        <w:t xml:space="preserve"> </w:t>
      </w:r>
      <w:r w:rsidRPr="006A4F19">
        <w:rPr>
          <w:b/>
          <w:bCs/>
          <w:szCs w:val="24"/>
          <w:u w:val="single"/>
          <w:lang w:val="es-AR"/>
        </w:rPr>
        <w:t>oferta admisible</w:t>
      </w:r>
      <w:r w:rsidRPr="006A4F19">
        <w:rPr>
          <w:b/>
          <w:bCs/>
          <w:szCs w:val="24"/>
          <w:lang w:val="es-AR"/>
        </w:rPr>
        <w:t>.</w:t>
      </w:r>
    </w:p>
    <w:p w:rsidR="00F51074" w:rsidRPr="006A4F19" w:rsidRDefault="00F51074" w:rsidP="006A4F19">
      <w:pPr>
        <w:pStyle w:val="Textoindependiente"/>
        <w:spacing w:line="276" w:lineRule="auto"/>
        <w:rPr>
          <w:b/>
          <w:bCs/>
          <w:szCs w:val="24"/>
          <w:lang w:val="es-AR"/>
        </w:rPr>
      </w:pPr>
    </w:p>
    <w:p w:rsidR="008540D2" w:rsidRPr="006A4F19" w:rsidRDefault="008540D2" w:rsidP="006A4F19">
      <w:pPr>
        <w:pStyle w:val="Textoindependiente"/>
        <w:spacing w:line="276" w:lineRule="auto"/>
        <w:rPr>
          <w:b/>
          <w:bCs/>
          <w:szCs w:val="24"/>
          <w:lang w:val="es-AR"/>
        </w:rPr>
      </w:pPr>
    </w:p>
    <w:p w:rsidR="00F51074" w:rsidRPr="006A4F19" w:rsidRDefault="00F51074" w:rsidP="006A4F19">
      <w:pPr>
        <w:spacing w:line="276" w:lineRule="auto"/>
        <w:jc w:val="both"/>
        <w:rPr>
          <w:b/>
          <w:u w:val="single"/>
          <w:lang w:val="es-AR"/>
        </w:rPr>
      </w:pPr>
      <w:r w:rsidRPr="006A4F19">
        <w:rPr>
          <w:b/>
          <w:u w:val="single"/>
          <w:lang w:val="es-AR"/>
        </w:rPr>
        <w:t xml:space="preserve">2.  </w:t>
      </w:r>
      <w:r w:rsidR="00BC421B" w:rsidRPr="006A4F19">
        <w:rPr>
          <w:b/>
          <w:u w:val="single"/>
          <w:lang w:val="es-AR"/>
        </w:rPr>
        <w:t>L</w:t>
      </w:r>
      <w:r w:rsidR="00726975" w:rsidRPr="006A4F19">
        <w:rPr>
          <w:b/>
          <w:u w:val="single"/>
          <w:lang w:val="es-AR"/>
        </w:rPr>
        <w:t xml:space="preserve">IMPIOLUX S.A. </w:t>
      </w:r>
    </w:p>
    <w:p w:rsidR="00F51074" w:rsidRPr="006A4F19" w:rsidRDefault="00F51074" w:rsidP="006A4F19">
      <w:pPr>
        <w:spacing w:line="276" w:lineRule="auto"/>
        <w:jc w:val="both"/>
        <w:rPr>
          <w:b/>
          <w:lang w:val="es-AR"/>
        </w:rPr>
      </w:pPr>
      <w:r w:rsidRPr="006A4F19">
        <w:rPr>
          <w:b/>
          <w:lang w:val="es-AR"/>
        </w:rPr>
        <w:t>CUIT Nº  30-</w:t>
      </w:r>
      <w:r w:rsidR="00726975" w:rsidRPr="006A4F19">
        <w:rPr>
          <w:b/>
          <w:lang w:val="es-AR"/>
        </w:rPr>
        <w:t>54098465-6</w:t>
      </w:r>
    </w:p>
    <w:p w:rsidR="00F51074" w:rsidRPr="006A4F19" w:rsidRDefault="00F51074" w:rsidP="006A4F19">
      <w:pPr>
        <w:spacing w:line="276" w:lineRule="auto"/>
        <w:jc w:val="both"/>
        <w:rPr>
          <w:b/>
          <w:lang w:val="es-AR"/>
        </w:rPr>
      </w:pPr>
      <w:r w:rsidRPr="006A4F19">
        <w:rPr>
          <w:b/>
          <w:lang w:val="es-AR"/>
        </w:rPr>
        <w:t>DIRECCIÓN:</w:t>
      </w:r>
      <w:r w:rsidR="00A02B9A" w:rsidRPr="006A4F19">
        <w:rPr>
          <w:b/>
          <w:lang w:val="es-AR"/>
        </w:rPr>
        <w:t xml:space="preserve"> </w:t>
      </w:r>
      <w:r w:rsidR="00726975" w:rsidRPr="006A4F19">
        <w:rPr>
          <w:b/>
          <w:lang w:val="es-AR"/>
        </w:rPr>
        <w:t>Gallo 432, C.A.B.A.</w:t>
      </w:r>
    </w:p>
    <w:p w:rsidR="00F51074" w:rsidRPr="006A4F19" w:rsidRDefault="00F51074" w:rsidP="006A4F19">
      <w:pPr>
        <w:spacing w:line="276" w:lineRule="auto"/>
        <w:jc w:val="both"/>
        <w:rPr>
          <w:b/>
          <w:lang w:val="es-AR"/>
        </w:rPr>
      </w:pPr>
      <w:r w:rsidRPr="006A4F19">
        <w:rPr>
          <w:b/>
          <w:lang w:val="es-AR"/>
        </w:rPr>
        <w:t xml:space="preserve">TELEFONO: </w:t>
      </w:r>
      <w:r w:rsidR="00726975" w:rsidRPr="006A4F19">
        <w:rPr>
          <w:b/>
          <w:lang w:val="es-AR"/>
        </w:rPr>
        <w:t>4864-5006</w:t>
      </w:r>
      <w:r w:rsidRPr="006A4F19">
        <w:rPr>
          <w:b/>
          <w:lang w:val="es-AR"/>
        </w:rPr>
        <w:t xml:space="preserve">   </w:t>
      </w:r>
    </w:p>
    <w:p w:rsidR="00A02B9A" w:rsidRPr="006A4F19" w:rsidRDefault="00F51074" w:rsidP="006A4F19">
      <w:pPr>
        <w:spacing w:line="276" w:lineRule="auto"/>
        <w:jc w:val="both"/>
        <w:rPr>
          <w:b/>
          <w:lang w:val="es-AR"/>
        </w:rPr>
      </w:pPr>
      <w:r w:rsidRPr="006A4F19">
        <w:rPr>
          <w:b/>
          <w:lang w:val="es-AR"/>
        </w:rPr>
        <w:t xml:space="preserve">CORREO ELECTRONICO: </w:t>
      </w:r>
      <w:hyperlink r:id="rId10" w:history="1">
        <w:r w:rsidR="00726975" w:rsidRPr="006A4F19">
          <w:rPr>
            <w:rStyle w:val="Hipervnculo"/>
            <w:b/>
            <w:lang w:val="es-AR"/>
          </w:rPr>
          <w:t>ventas@limpiolux.com.ar</w:t>
        </w:r>
      </w:hyperlink>
      <w:r w:rsidR="00726975" w:rsidRPr="006A4F19">
        <w:rPr>
          <w:b/>
          <w:lang w:val="es-AR"/>
        </w:rPr>
        <w:t xml:space="preserve"> y </w:t>
      </w:r>
      <w:hyperlink r:id="rId11" w:history="1">
        <w:r w:rsidR="00726975" w:rsidRPr="006A4F19">
          <w:rPr>
            <w:rStyle w:val="Hipervnculo"/>
            <w:b/>
            <w:lang w:val="es-AR"/>
          </w:rPr>
          <w:t>admventas1@limpiolux.com.ar</w:t>
        </w:r>
      </w:hyperlink>
    </w:p>
    <w:p w:rsidR="00DC0E33" w:rsidRPr="006A4F19" w:rsidRDefault="00DC0E33" w:rsidP="006A4F19">
      <w:pPr>
        <w:spacing w:line="276" w:lineRule="auto"/>
        <w:jc w:val="both"/>
        <w:rPr>
          <w:bCs/>
          <w:lang w:val="es-AR"/>
        </w:rPr>
      </w:pPr>
    </w:p>
    <w:p w:rsidR="00C95720" w:rsidRPr="006A4F19" w:rsidRDefault="00A02B9A" w:rsidP="006A4F19">
      <w:pPr>
        <w:spacing w:line="276" w:lineRule="auto"/>
        <w:jc w:val="both"/>
        <w:rPr>
          <w:bCs/>
          <w:lang w:val="es-AR"/>
        </w:rPr>
      </w:pPr>
      <w:r w:rsidRPr="006A4F19">
        <w:rPr>
          <w:bCs/>
          <w:lang w:val="es-AR"/>
        </w:rPr>
        <w:t xml:space="preserve">A fs. </w:t>
      </w:r>
      <w:r w:rsidR="00726975" w:rsidRPr="006A4F19">
        <w:rPr>
          <w:bCs/>
          <w:lang w:val="es-AR"/>
        </w:rPr>
        <w:t xml:space="preserve">659/660 obra </w:t>
      </w:r>
      <w:r w:rsidR="00C95720" w:rsidRPr="006A4F19">
        <w:rPr>
          <w:bCs/>
          <w:lang w:val="es-AR"/>
        </w:rPr>
        <w:t xml:space="preserve">la copia de la Póliza de Caución  N° </w:t>
      </w:r>
      <w:r w:rsidR="00726975" w:rsidRPr="006A4F19">
        <w:rPr>
          <w:bCs/>
          <w:lang w:val="es-AR"/>
        </w:rPr>
        <w:t>48970</w:t>
      </w:r>
      <w:r w:rsidR="00C95720" w:rsidRPr="006A4F19">
        <w:rPr>
          <w:bCs/>
          <w:lang w:val="es-AR"/>
        </w:rPr>
        <w:t xml:space="preserve"> de</w:t>
      </w:r>
      <w:r w:rsidR="00726975" w:rsidRPr="006A4F19">
        <w:rPr>
          <w:bCs/>
          <w:lang w:val="es-AR"/>
        </w:rPr>
        <w:t xml:space="preserve"> El Surco Compañía de Seguros S.A.</w:t>
      </w:r>
      <w:r w:rsidR="00B616C2" w:rsidRPr="006A4F19">
        <w:rPr>
          <w:bCs/>
          <w:lang w:val="es-AR"/>
        </w:rPr>
        <w:t xml:space="preserve"> </w:t>
      </w:r>
      <w:r w:rsidR="00C95720" w:rsidRPr="006A4F19">
        <w:rPr>
          <w:bCs/>
          <w:lang w:val="es-AR"/>
        </w:rPr>
        <w:t xml:space="preserve">por la suma de </w:t>
      </w:r>
      <w:r w:rsidR="00726975" w:rsidRPr="006A4F19">
        <w:rPr>
          <w:bCs/>
          <w:lang w:val="es-AR"/>
        </w:rPr>
        <w:t>$2.313.000</w:t>
      </w:r>
      <w:r w:rsidR="007566E6" w:rsidRPr="006A4F19">
        <w:rPr>
          <w:bCs/>
          <w:lang w:val="es-AR"/>
        </w:rPr>
        <w:t>,</w:t>
      </w:r>
      <w:r w:rsidR="00C95720" w:rsidRPr="006A4F19">
        <w:rPr>
          <w:bCs/>
          <w:lang w:val="es-AR"/>
        </w:rPr>
        <w:t xml:space="preserve"> cuyo original se reservó en Caja Fuerte.</w:t>
      </w:r>
    </w:p>
    <w:p w:rsidR="00A32C31" w:rsidRPr="006A4F19" w:rsidRDefault="00A32C31"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B077BE" w:rsidRPr="006A4F19">
        <w:rPr>
          <w:bCs/>
          <w:sz w:val="24"/>
          <w:szCs w:val="24"/>
          <w:lang w:val="es-AR"/>
        </w:rPr>
        <w:t>662</w:t>
      </w:r>
      <w:r w:rsidRPr="006A4F19">
        <w:rPr>
          <w:bCs/>
          <w:sz w:val="24"/>
          <w:szCs w:val="24"/>
          <w:lang w:val="es-AR"/>
        </w:rPr>
        <w:t xml:space="preserve"> consta  la DDJJ constituyendo domicilio, teléfono y correo electrónico válidos para cursar las notificaciones que se requieran.</w:t>
      </w:r>
    </w:p>
    <w:p w:rsidR="00B077BE" w:rsidRPr="006A4F19" w:rsidRDefault="00B077BE" w:rsidP="006A4F19">
      <w:pPr>
        <w:pStyle w:val="Textoindependiente3"/>
        <w:spacing w:before="240" w:line="276" w:lineRule="auto"/>
        <w:jc w:val="both"/>
        <w:rPr>
          <w:bCs/>
          <w:sz w:val="24"/>
          <w:szCs w:val="24"/>
          <w:lang w:val="es-AR"/>
        </w:rPr>
      </w:pPr>
      <w:r w:rsidRPr="006A4F19">
        <w:rPr>
          <w:bCs/>
          <w:sz w:val="24"/>
          <w:szCs w:val="24"/>
          <w:lang w:val="es-AR"/>
        </w:rPr>
        <w:t>A fs. 663/664 obra la constancia de retiro de pliego de bases y condiciones, conjuntamente con el depósito bancario efectuado.</w:t>
      </w:r>
    </w:p>
    <w:p w:rsidR="00C32E2D" w:rsidRPr="006A4F19" w:rsidRDefault="00C32E2D" w:rsidP="006A4F19">
      <w:pPr>
        <w:pStyle w:val="Textoindependiente3"/>
        <w:spacing w:before="240" w:line="276" w:lineRule="auto"/>
        <w:jc w:val="both"/>
        <w:rPr>
          <w:bCs/>
          <w:sz w:val="24"/>
          <w:szCs w:val="24"/>
          <w:lang w:val="es-AR"/>
        </w:rPr>
      </w:pPr>
      <w:r w:rsidRPr="006A4F19">
        <w:rPr>
          <w:bCs/>
          <w:sz w:val="24"/>
          <w:szCs w:val="24"/>
          <w:lang w:val="es-AR"/>
        </w:rPr>
        <w:t xml:space="preserve">A fs. 670vta/671 </w:t>
      </w:r>
      <w:r w:rsidR="0040216D" w:rsidRPr="006A4F19">
        <w:rPr>
          <w:bCs/>
          <w:sz w:val="24"/>
          <w:szCs w:val="24"/>
          <w:lang w:val="es-AR"/>
        </w:rPr>
        <w:t xml:space="preserve">y 728/729 </w:t>
      </w:r>
      <w:r w:rsidRPr="006A4F19">
        <w:rPr>
          <w:bCs/>
          <w:sz w:val="24"/>
          <w:szCs w:val="24"/>
          <w:lang w:val="es-AR"/>
        </w:rPr>
        <w:t>obra la DDJJ de aptitud para</w:t>
      </w:r>
      <w:r w:rsidR="0040216D" w:rsidRPr="006A4F19">
        <w:rPr>
          <w:bCs/>
          <w:sz w:val="24"/>
          <w:szCs w:val="24"/>
          <w:lang w:val="es-AR"/>
        </w:rPr>
        <w:t xml:space="preserve"> Contratar </w:t>
      </w:r>
      <w:r w:rsidRPr="006A4F19">
        <w:rPr>
          <w:bCs/>
          <w:sz w:val="24"/>
          <w:szCs w:val="24"/>
          <w:lang w:val="es-AR"/>
        </w:rPr>
        <w:t xml:space="preserve"> </w:t>
      </w:r>
      <w:r w:rsidR="0040216D" w:rsidRPr="006A4F19">
        <w:rPr>
          <w:bCs/>
          <w:sz w:val="24"/>
          <w:szCs w:val="24"/>
          <w:lang w:val="es-AR"/>
        </w:rPr>
        <w:t>c</w:t>
      </w:r>
      <w:r w:rsidRPr="006A4F19">
        <w:rPr>
          <w:bCs/>
          <w:sz w:val="24"/>
          <w:szCs w:val="24"/>
          <w:lang w:val="es-AR"/>
        </w:rPr>
        <w:t xml:space="preserve">onforme lo requerido en el Pliego de Condiciones Particulares. </w:t>
      </w:r>
    </w:p>
    <w:p w:rsidR="0040216D" w:rsidRPr="006A4F19" w:rsidRDefault="00C32E2D" w:rsidP="006A4F19">
      <w:pPr>
        <w:pStyle w:val="Textoindependiente3"/>
        <w:spacing w:before="240" w:line="276" w:lineRule="auto"/>
        <w:jc w:val="both"/>
        <w:rPr>
          <w:bCs/>
          <w:sz w:val="24"/>
          <w:szCs w:val="24"/>
          <w:lang w:val="es-AR"/>
        </w:rPr>
      </w:pPr>
      <w:r w:rsidRPr="006A4F19">
        <w:rPr>
          <w:bCs/>
          <w:sz w:val="24"/>
          <w:szCs w:val="24"/>
          <w:lang w:val="es-AR"/>
        </w:rPr>
        <w:t>A fs. 697/722 obran documentación de constitución de la empresa y la firma del Representante Legal.</w:t>
      </w:r>
      <w:r w:rsidR="0040216D" w:rsidRPr="006A4F19">
        <w:rPr>
          <w:bCs/>
          <w:sz w:val="24"/>
          <w:szCs w:val="24"/>
          <w:lang w:val="es-AR"/>
        </w:rPr>
        <w:t xml:space="preserve"> </w:t>
      </w:r>
    </w:p>
    <w:p w:rsidR="00C32E2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955BBC">
        <w:rPr>
          <w:bCs/>
          <w:sz w:val="24"/>
          <w:szCs w:val="24"/>
          <w:lang w:val="es-AR"/>
        </w:rPr>
        <w:t>723</w:t>
      </w:r>
      <w:r w:rsidRPr="006A4F19">
        <w:rPr>
          <w:bCs/>
          <w:sz w:val="24"/>
          <w:szCs w:val="24"/>
          <w:lang w:val="es-AR"/>
        </w:rPr>
        <w:t xml:space="preserve"> obra inscripción en el RIUPP y a fs. 724/726 Certificado Fiscal AFIP vigente a la fecha de la apertura.</w:t>
      </w:r>
    </w:p>
    <w:p w:rsidR="0040216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t>A fs. 727  obra Certificado de Deudores Alimentarios Morosos.</w:t>
      </w:r>
    </w:p>
    <w:p w:rsidR="0040216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t>A fs. 730/770 obran los dos últimos Estados Contables aprobados.</w:t>
      </w:r>
    </w:p>
    <w:p w:rsidR="0040216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t>A fs. 771/775 obran las referencias bancarias del oferente.</w:t>
      </w:r>
    </w:p>
    <w:p w:rsidR="0040216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lastRenderedPageBreak/>
        <w:t xml:space="preserve">A fs. 776/778 obra el listado de maquinarias a utilizar por el oferente para prestar el servicio y sus </w:t>
      </w:r>
      <w:r w:rsidR="0053157D" w:rsidRPr="006A4F19">
        <w:rPr>
          <w:bCs/>
          <w:sz w:val="24"/>
          <w:szCs w:val="24"/>
          <w:lang w:val="es-AR"/>
        </w:rPr>
        <w:t>características</w:t>
      </w:r>
      <w:r w:rsidRPr="006A4F19">
        <w:rPr>
          <w:bCs/>
          <w:sz w:val="24"/>
          <w:szCs w:val="24"/>
          <w:lang w:val="es-AR"/>
        </w:rPr>
        <w:t>.</w:t>
      </w:r>
    </w:p>
    <w:p w:rsidR="0040216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t>A fs. 779/799 obran los Formularios 931 con los respectivos pagos.</w:t>
      </w:r>
    </w:p>
    <w:p w:rsidR="0040216D" w:rsidRPr="006A4F19" w:rsidRDefault="0040216D"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363CD0" w:rsidRPr="006A4F19">
        <w:rPr>
          <w:bCs/>
          <w:sz w:val="24"/>
          <w:szCs w:val="24"/>
          <w:lang w:val="es-AR"/>
        </w:rPr>
        <w:t>800/802</w:t>
      </w:r>
      <w:r w:rsidRPr="006A4F19">
        <w:rPr>
          <w:bCs/>
          <w:sz w:val="24"/>
          <w:szCs w:val="24"/>
          <w:lang w:val="es-AR"/>
        </w:rPr>
        <w:t xml:space="preserve"> obra cumplimiento de la empresa con Normas ISO 9001:2000, ISO 14001:2004 y OHSAS 18001:2007.</w:t>
      </w:r>
    </w:p>
    <w:p w:rsidR="00363CD0" w:rsidRPr="006A4F19" w:rsidRDefault="00363CD0" w:rsidP="006A4F19">
      <w:pPr>
        <w:pStyle w:val="Textoindependiente3"/>
        <w:spacing w:before="240" w:line="276" w:lineRule="auto"/>
        <w:jc w:val="both"/>
        <w:rPr>
          <w:bCs/>
          <w:sz w:val="24"/>
          <w:szCs w:val="24"/>
          <w:lang w:val="es-AR"/>
        </w:rPr>
      </w:pPr>
      <w:r w:rsidRPr="006A4F19">
        <w:rPr>
          <w:bCs/>
          <w:sz w:val="24"/>
          <w:szCs w:val="24"/>
          <w:lang w:val="es-AR"/>
        </w:rPr>
        <w:t>A fs. 803/827 obran los antecedentes comerciales de la empresa.</w:t>
      </w:r>
    </w:p>
    <w:p w:rsidR="00363CD0" w:rsidRPr="006A4F19" w:rsidRDefault="00363CD0" w:rsidP="006A4F19">
      <w:pPr>
        <w:pStyle w:val="Textoindependiente3"/>
        <w:spacing w:before="240" w:line="276" w:lineRule="auto"/>
        <w:jc w:val="both"/>
        <w:rPr>
          <w:bCs/>
          <w:sz w:val="24"/>
          <w:szCs w:val="24"/>
          <w:lang w:val="es-AR"/>
        </w:rPr>
      </w:pPr>
      <w:r w:rsidRPr="006A4F19">
        <w:rPr>
          <w:bCs/>
          <w:sz w:val="24"/>
          <w:szCs w:val="24"/>
          <w:lang w:val="es-AR"/>
        </w:rPr>
        <w:t>A fs. 828/853 obra el Plan de Tareas presentado y especificaciones técnicas de los productos a utilizar para la prestación del servicio.</w:t>
      </w:r>
    </w:p>
    <w:p w:rsidR="00955BBC" w:rsidRPr="00955BBC" w:rsidRDefault="00955BBC" w:rsidP="00955BBC">
      <w:pPr>
        <w:pStyle w:val="Textoindependiente3"/>
        <w:spacing w:before="240"/>
        <w:rPr>
          <w:bCs/>
          <w:sz w:val="24"/>
          <w:szCs w:val="24"/>
          <w:lang w:val="es-AR"/>
        </w:rPr>
      </w:pPr>
      <w:r w:rsidRPr="00955BBC">
        <w:rPr>
          <w:bCs/>
          <w:sz w:val="24"/>
          <w:szCs w:val="24"/>
        </w:rPr>
        <w:t>A fs. 854/856 obra el Certificado de Visita de acuerdo a lo establecido en el Pliego de Condiciones Particulares</w:t>
      </w:r>
      <w:r w:rsidRPr="00955BBC">
        <w:rPr>
          <w:bCs/>
          <w:sz w:val="24"/>
          <w:szCs w:val="24"/>
          <w:lang w:val="es-AR"/>
        </w:rPr>
        <w:t>.</w:t>
      </w:r>
    </w:p>
    <w:p w:rsidR="00363CD0" w:rsidRPr="006A4F19" w:rsidRDefault="00363CD0" w:rsidP="006A4F19">
      <w:pPr>
        <w:pStyle w:val="Textoindependiente3"/>
        <w:spacing w:before="240" w:line="276" w:lineRule="auto"/>
        <w:jc w:val="both"/>
        <w:rPr>
          <w:bCs/>
          <w:sz w:val="24"/>
          <w:szCs w:val="24"/>
          <w:lang w:val="es-AR"/>
        </w:rPr>
      </w:pPr>
      <w:r w:rsidRPr="006A4F19">
        <w:rPr>
          <w:bCs/>
          <w:sz w:val="24"/>
          <w:szCs w:val="24"/>
          <w:lang w:val="es-AR"/>
        </w:rPr>
        <w:t>A fs. 857/858 obran Certificados de Libre Deuda OSPM y SOM y del Ministerio De Trabajo.</w:t>
      </w:r>
    </w:p>
    <w:p w:rsidR="009E24FB" w:rsidRPr="006A4F19" w:rsidRDefault="009E24FB" w:rsidP="006A4F19">
      <w:pPr>
        <w:spacing w:line="276" w:lineRule="auto"/>
        <w:jc w:val="both"/>
        <w:rPr>
          <w:bCs/>
          <w:lang w:val="es-AR"/>
        </w:rPr>
      </w:pPr>
      <w:r w:rsidRPr="006A4F19">
        <w:t>A fs. 854/856 obra el Certificado de Visita de acuerdo a lo establecido en el Pliego de Condiciones Particulares</w:t>
      </w:r>
      <w:r w:rsidRPr="006A4F19">
        <w:rPr>
          <w:bCs/>
          <w:lang w:val="es-AR"/>
        </w:rPr>
        <w:t>.</w:t>
      </w:r>
    </w:p>
    <w:p w:rsidR="009E24FB" w:rsidRPr="006A4F19" w:rsidRDefault="009E24FB" w:rsidP="006A4F19">
      <w:pPr>
        <w:spacing w:line="276" w:lineRule="auto"/>
        <w:jc w:val="both"/>
        <w:rPr>
          <w:bCs/>
          <w:lang w:val="es-AR"/>
        </w:rPr>
      </w:pPr>
    </w:p>
    <w:p w:rsidR="009E24FB" w:rsidRPr="006A4F19" w:rsidRDefault="009E24FB" w:rsidP="006A4F19">
      <w:pPr>
        <w:spacing w:line="276" w:lineRule="auto"/>
        <w:jc w:val="both"/>
        <w:rPr>
          <w:bCs/>
          <w:lang w:val="es-AR"/>
        </w:rPr>
      </w:pPr>
      <w:r w:rsidRPr="006A4F19">
        <w:rPr>
          <w:bCs/>
          <w:lang w:val="es-AR"/>
        </w:rPr>
        <w:t>A fs. 152</w:t>
      </w:r>
      <w:r w:rsidR="00095858" w:rsidRPr="006A4F19">
        <w:rPr>
          <w:bCs/>
          <w:lang w:val="es-AR"/>
        </w:rPr>
        <w:t>7/1549</w:t>
      </w:r>
      <w:r w:rsidRPr="006A4F19">
        <w:rPr>
          <w:bCs/>
          <w:lang w:val="es-AR"/>
        </w:rPr>
        <w:t xml:space="preserve"> obra aclaración de la cantidad de personal conforme lo solicitado en el Art. 17 Punto E del PCP.</w:t>
      </w:r>
    </w:p>
    <w:p w:rsidR="00095858" w:rsidRPr="006A4F19" w:rsidRDefault="009E24FB"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095858" w:rsidRPr="006A4F19">
        <w:rPr>
          <w:bCs/>
          <w:sz w:val="24"/>
          <w:szCs w:val="24"/>
          <w:lang w:val="es-AR"/>
        </w:rPr>
        <w:t>1573/1594</w:t>
      </w:r>
      <w:r w:rsidRPr="006A4F19">
        <w:rPr>
          <w:bCs/>
          <w:sz w:val="24"/>
          <w:szCs w:val="24"/>
          <w:lang w:val="es-AR"/>
        </w:rPr>
        <w:t xml:space="preserve"> obra turnos y cantidad de personal por turno, conforme lo requerido en el Punto 3.1 del PET y </w:t>
      </w:r>
      <w:r w:rsidR="00095858" w:rsidRPr="006A4F19">
        <w:rPr>
          <w:bCs/>
          <w:sz w:val="24"/>
          <w:szCs w:val="24"/>
          <w:lang w:val="es-AR"/>
        </w:rPr>
        <w:t xml:space="preserve">el detalle de los insumos a utilizar y proveer (toalla de papel para manos, papel higiénico, jabón líquido y alcohol en gel). </w:t>
      </w:r>
    </w:p>
    <w:p w:rsidR="00095858" w:rsidRPr="006A4F19" w:rsidRDefault="00095858" w:rsidP="006A4F19">
      <w:pPr>
        <w:pStyle w:val="Textoindependiente3"/>
        <w:spacing w:before="240" w:line="276" w:lineRule="auto"/>
        <w:rPr>
          <w:bCs/>
          <w:sz w:val="24"/>
          <w:szCs w:val="24"/>
        </w:rPr>
      </w:pPr>
      <w:r w:rsidRPr="006A4F19">
        <w:rPr>
          <w:bCs/>
          <w:sz w:val="24"/>
          <w:szCs w:val="24"/>
          <w:lang w:val="es-AR"/>
        </w:rPr>
        <w:t>A fs. 1613/1614 obra el Informe Técnico concluyendo que la oferta cumple con las especificaciones técnicas.</w:t>
      </w:r>
      <w:r w:rsidRPr="006A4F19">
        <w:rPr>
          <w:bCs/>
          <w:sz w:val="24"/>
          <w:szCs w:val="24"/>
        </w:rPr>
        <w:t xml:space="preserve"> </w:t>
      </w:r>
    </w:p>
    <w:p w:rsidR="00095858" w:rsidRPr="006A4F19" w:rsidRDefault="00095858" w:rsidP="006A4F19">
      <w:pPr>
        <w:pStyle w:val="Textoindependiente3"/>
        <w:spacing w:before="240" w:line="276" w:lineRule="auto"/>
        <w:jc w:val="both"/>
        <w:rPr>
          <w:b/>
          <w:bCs/>
          <w:sz w:val="24"/>
          <w:szCs w:val="24"/>
          <w:lang w:val="es-AR"/>
        </w:rPr>
      </w:pPr>
      <w:r w:rsidRPr="006A4F19">
        <w:rPr>
          <w:b/>
          <w:bCs/>
          <w:sz w:val="24"/>
          <w:szCs w:val="24"/>
          <w:lang w:val="es-AR"/>
        </w:rPr>
        <w:t xml:space="preserve">Del análisis efectuado y de acuerdo con lo aquí expresado, esta Comisión estima que la presente debe ser considerada como </w:t>
      </w:r>
      <w:r w:rsidRPr="006A4F19">
        <w:rPr>
          <w:b/>
          <w:bCs/>
          <w:sz w:val="24"/>
          <w:szCs w:val="24"/>
          <w:u w:val="single"/>
          <w:lang w:val="es-AR"/>
        </w:rPr>
        <w:t>oferta admisible</w:t>
      </w:r>
      <w:r w:rsidRPr="006A4F19">
        <w:rPr>
          <w:b/>
          <w:bCs/>
          <w:sz w:val="24"/>
          <w:szCs w:val="24"/>
          <w:lang w:val="es-AR"/>
        </w:rPr>
        <w:t>.</w:t>
      </w:r>
    </w:p>
    <w:p w:rsidR="00095858" w:rsidRPr="00955BBC" w:rsidRDefault="00095858" w:rsidP="006A4F19">
      <w:pPr>
        <w:spacing w:line="276" w:lineRule="auto"/>
        <w:jc w:val="both"/>
        <w:rPr>
          <w:b/>
          <w:u w:val="single"/>
          <w:lang w:val="es-AR"/>
        </w:rPr>
      </w:pPr>
    </w:p>
    <w:p w:rsidR="009950EF" w:rsidRPr="006A4F19" w:rsidRDefault="009950EF" w:rsidP="006A4F19">
      <w:pPr>
        <w:spacing w:line="276" w:lineRule="auto"/>
        <w:jc w:val="both"/>
        <w:rPr>
          <w:b/>
          <w:u w:val="single"/>
          <w:lang w:val="es-AR"/>
        </w:rPr>
      </w:pPr>
      <w:r w:rsidRPr="006A4F19">
        <w:rPr>
          <w:b/>
          <w:u w:val="single"/>
          <w:lang w:val="es-AR"/>
        </w:rPr>
        <w:t xml:space="preserve">3.  </w:t>
      </w:r>
      <w:r w:rsidR="00B073EC" w:rsidRPr="006A4F19">
        <w:rPr>
          <w:b/>
          <w:u w:val="single"/>
          <w:lang w:val="es-AR"/>
        </w:rPr>
        <w:t>SULIMP SA</w:t>
      </w:r>
    </w:p>
    <w:p w:rsidR="00B073EC" w:rsidRPr="006A4F19" w:rsidRDefault="009950EF" w:rsidP="006A4F19">
      <w:pPr>
        <w:spacing w:line="276" w:lineRule="auto"/>
        <w:jc w:val="both"/>
        <w:rPr>
          <w:b/>
          <w:lang w:val="es-AR"/>
        </w:rPr>
      </w:pPr>
      <w:r w:rsidRPr="006A4F19">
        <w:rPr>
          <w:b/>
          <w:lang w:val="es-AR"/>
        </w:rPr>
        <w:t xml:space="preserve">CUIT Nº </w:t>
      </w:r>
      <w:r w:rsidR="00B073EC" w:rsidRPr="006A4F19">
        <w:rPr>
          <w:b/>
          <w:lang w:val="es-AR"/>
        </w:rPr>
        <w:t>30-55300452-3</w:t>
      </w:r>
    </w:p>
    <w:p w:rsidR="00955BBC" w:rsidRDefault="009950EF" w:rsidP="006A4F19">
      <w:pPr>
        <w:spacing w:line="276" w:lineRule="auto"/>
        <w:jc w:val="both"/>
        <w:rPr>
          <w:b/>
          <w:lang w:val="es-AR"/>
        </w:rPr>
      </w:pPr>
      <w:r w:rsidRPr="006A4F19">
        <w:rPr>
          <w:b/>
          <w:lang w:val="es-AR"/>
        </w:rPr>
        <w:t xml:space="preserve">DIRECCIÓN: </w:t>
      </w:r>
      <w:r w:rsidR="00955BBC">
        <w:rPr>
          <w:b/>
          <w:lang w:val="es-AR"/>
        </w:rPr>
        <w:t>Seguí 1446, C.A.B.A.</w:t>
      </w:r>
    </w:p>
    <w:p w:rsidR="009950EF" w:rsidRPr="006A4F19" w:rsidRDefault="00955BBC" w:rsidP="006A4F19">
      <w:pPr>
        <w:spacing w:line="276" w:lineRule="auto"/>
        <w:jc w:val="both"/>
        <w:rPr>
          <w:b/>
          <w:lang w:val="es-AR"/>
        </w:rPr>
      </w:pPr>
      <w:r>
        <w:rPr>
          <w:b/>
          <w:lang w:val="es-AR"/>
        </w:rPr>
        <w:t xml:space="preserve">TELEFONO: </w:t>
      </w:r>
      <w:r w:rsidR="00F751DD" w:rsidRPr="006A4F19">
        <w:rPr>
          <w:b/>
          <w:lang w:val="es-AR"/>
        </w:rPr>
        <w:t>4581-1138</w:t>
      </w:r>
    </w:p>
    <w:p w:rsidR="009950EF" w:rsidRPr="006A4F19" w:rsidRDefault="009950EF" w:rsidP="006A4F19">
      <w:pPr>
        <w:spacing w:line="276" w:lineRule="auto"/>
        <w:jc w:val="both"/>
        <w:rPr>
          <w:b/>
          <w:lang w:val="es-AR"/>
        </w:rPr>
      </w:pPr>
      <w:r w:rsidRPr="006A4F19">
        <w:rPr>
          <w:b/>
          <w:lang w:val="es-AR"/>
        </w:rPr>
        <w:t xml:space="preserve">CORREO ELECTRONICO: </w:t>
      </w:r>
      <w:hyperlink r:id="rId12" w:history="1">
        <w:r w:rsidR="00F751DD" w:rsidRPr="006A4F19">
          <w:rPr>
            <w:rStyle w:val="Hipervnculo"/>
            <w:b/>
            <w:lang w:val="es-AR"/>
          </w:rPr>
          <w:t>sulimp@sulimp.com.ar</w:t>
        </w:r>
      </w:hyperlink>
    </w:p>
    <w:p w:rsidR="00F751DD" w:rsidRPr="006A4F19" w:rsidRDefault="00F751DD" w:rsidP="006A4F19">
      <w:pPr>
        <w:pStyle w:val="Textoindependiente3"/>
        <w:spacing w:before="240" w:line="276" w:lineRule="auto"/>
        <w:jc w:val="both"/>
        <w:rPr>
          <w:bCs/>
          <w:sz w:val="24"/>
          <w:szCs w:val="24"/>
          <w:lang w:val="es-AR"/>
        </w:rPr>
      </w:pPr>
      <w:r w:rsidRPr="006A4F19">
        <w:rPr>
          <w:bCs/>
          <w:sz w:val="24"/>
          <w:szCs w:val="24"/>
          <w:lang w:val="es-AR"/>
        </w:rPr>
        <w:t xml:space="preserve">A fs. 863/901 y 1140/1443 obran documentación de constitución de la empresa y la firma del Representante Legal. </w:t>
      </w:r>
    </w:p>
    <w:p w:rsidR="00F751DD" w:rsidRPr="006A4F19" w:rsidRDefault="00F751DD" w:rsidP="006A4F19">
      <w:pPr>
        <w:spacing w:line="276" w:lineRule="auto"/>
        <w:jc w:val="both"/>
        <w:rPr>
          <w:bCs/>
          <w:lang w:val="es-AR"/>
        </w:rPr>
      </w:pPr>
      <w:r w:rsidRPr="006A4F19">
        <w:rPr>
          <w:bCs/>
          <w:lang w:val="es-AR"/>
        </w:rPr>
        <w:lastRenderedPageBreak/>
        <w:t>A fs. 902/905 obra la copia de la Póliza de Caución  N° 1275373 de RSA Aseguradora de Créditos y Garantías S.A. por la suma de $2.312.640, cuyo original se reservó en Caja Fuerte.</w:t>
      </w:r>
    </w:p>
    <w:p w:rsidR="00F751DD" w:rsidRPr="006A4F19" w:rsidRDefault="00F751DD" w:rsidP="006A4F19">
      <w:pPr>
        <w:pStyle w:val="Textoindependiente3"/>
        <w:spacing w:before="240" w:line="276" w:lineRule="auto"/>
        <w:jc w:val="both"/>
        <w:rPr>
          <w:bCs/>
          <w:sz w:val="24"/>
          <w:szCs w:val="24"/>
          <w:lang w:val="es-AR"/>
        </w:rPr>
      </w:pPr>
      <w:r w:rsidRPr="006A4F19">
        <w:rPr>
          <w:bCs/>
          <w:sz w:val="24"/>
          <w:szCs w:val="24"/>
          <w:lang w:val="es-AR"/>
        </w:rPr>
        <w:t>A fs. 906 consta  la DDJJ constituyendo domicilio, teléfono y correo electrónico válidos para cursar las notificaciones que se requieran.</w:t>
      </w:r>
    </w:p>
    <w:p w:rsidR="00F751DD" w:rsidRPr="006A4F19" w:rsidRDefault="00F751DD" w:rsidP="006A4F19">
      <w:pPr>
        <w:pStyle w:val="Textoindependiente3"/>
        <w:spacing w:before="240" w:line="276" w:lineRule="auto"/>
        <w:jc w:val="both"/>
        <w:rPr>
          <w:bCs/>
          <w:sz w:val="24"/>
          <w:szCs w:val="24"/>
          <w:lang w:val="es-AR"/>
        </w:rPr>
      </w:pPr>
      <w:r w:rsidRPr="006A4F19">
        <w:rPr>
          <w:bCs/>
          <w:sz w:val="24"/>
          <w:szCs w:val="24"/>
          <w:lang w:val="es-AR"/>
        </w:rPr>
        <w:t>A fs. 907/908 obra la constancia de retiro de pliego de bases y condiciones, conjuntamente con el depósito bancario efectuado.</w:t>
      </w:r>
    </w:p>
    <w:p w:rsidR="00F751DD" w:rsidRPr="006A4F19" w:rsidRDefault="00F751DD" w:rsidP="006A4F19">
      <w:pPr>
        <w:pStyle w:val="Textoindependiente3"/>
        <w:spacing w:before="240" w:line="276" w:lineRule="auto"/>
        <w:jc w:val="both"/>
        <w:rPr>
          <w:bCs/>
          <w:sz w:val="24"/>
          <w:szCs w:val="24"/>
          <w:lang w:val="es-AR"/>
        </w:rPr>
      </w:pPr>
      <w:r w:rsidRPr="006A4F19">
        <w:rPr>
          <w:bCs/>
          <w:sz w:val="24"/>
          <w:szCs w:val="24"/>
          <w:lang w:val="es-AR"/>
        </w:rPr>
        <w:t>A fs. 937/938 y 949/951 obra la DDJJ de aptitud para Contratar  conforme lo requerido en el Pliego de Condiciones Particulares.</w:t>
      </w:r>
    </w:p>
    <w:p w:rsidR="00F751DD" w:rsidRPr="006A4F19" w:rsidRDefault="00F751DD" w:rsidP="006A4F19">
      <w:pPr>
        <w:pStyle w:val="Textoindependiente3"/>
        <w:spacing w:before="240" w:line="276" w:lineRule="auto"/>
        <w:jc w:val="both"/>
        <w:rPr>
          <w:bCs/>
          <w:sz w:val="24"/>
          <w:szCs w:val="24"/>
          <w:lang w:val="es-AR"/>
        </w:rPr>
      </w:pPr>
      <w:r w:rsidRPr="006A4F19">
        <w:rPr>
          <w:bCs/>
          <w:sz w:val="24"/>
          <w:szCs w:val="24"/>
          <w:lang w:val="es-AR"/>
        </w:rPr>
        <w:t xml:space="preserve">A fs. 941/942 obra inscripción en el RIUPP y a fs. 943 Certificado Fiscal AFIP vigente a la fecha de la apertura. </w:t>
      </w:r>
    </w:p>
    <w:p w:rsidR="0053157D" w:rsidRPr="006A4F19" w:rsidRDefault="00F751DD" w:rsidP="006A4F19">
      <w:pPr>
        <w:pStyle w:val="Textoindependiente3"/>
        <w:spacing w:before="240" w:line="276" w:lineRule="auto"/>
        <w:jc w:val="both"/>
        <w:rPr>
          <w:bCs/>
          <w:sz w:val="24"/>
          <w:szCs w:val="24"/>
          <w:lang w:val="es-AR"/>
        </w:rPr>
      </w:pPr>
      <w:r w:rsidRPr="006A4F19">
        <w:rPr>
          <w:bCs/>
          <w:sz w:val="24"/>
          <w:szCs w:val="24"/>
          <w:lang w:val="es-AR"/>
        </w:rPr>
        <w:t>A fs. 944/948 obra Certificado de Deudores Alimentarios Morosos.</w:t>
      </w:r>
      <w:r w:rsidR="0053157D" w:rsidRPr="006A4F19">
        <w:rPr>
          <w:bCs/>
          <w:sz w:val="24"/>
          <w:szCs w:val="24"/>
          <w:lang w:val="es-AR"/>
        </w:rPr>
        <w:t xml:space="preserve"> </w:t>
      </w:r>
    </w:p>
    <w:p w:rsidR="0053157D" w:rsidRPr="006A4F19" w:rsidRDefault="0053157D" w:rsidP="006A4F19">
      <w:pPr>
        <w:pStyle w:val="Textoindependiente3"/>
        <w:spacing w:before="240" w:line="276" w:lineRule="auto"/>
        <w:jc w:val="both"/>
        <w:rPr>
          <w:bCs/>
          <w:sz w:val="24"/>
          <w:szCs w:val="24"/>
          <w:lang w:val="es-AR"/>
        </w:rPr>
      </w:pPr>
      <w:r w:rsidRPr="006A4F19">
        <w:rPr>
          <w:bCs/>
          <w:sz w:val="24"/>
          <w:szCs w:val="24"/>
          <w:lang w:val="es-AR"/>
        </w:rPr>
        <w:t xml:space="preserve">A fs. 952/996 obran los dos últimos Estados Contables aprobados. </w:t>
      </w:r>
    </w:p>
    <w:p w:rsidR="0053157D" w:rsidRPr="006A4F19" w:rsidRDefault="0053157D" w:rsidP="006A4F19">
      <w:pPr>
        <w:pStyle w:val="Textoindependiente3"/>
        <w:spacing w:before="240" w:line="276" w:lineRule="auto"/>
        <w:jc w:val="both"/>
        <w:rPr>
          <w:bCs/>
          <w:sz w:val="24"/>
          <w:szCs w:val="24"/>
          <w:lang w:val="es-AR"/>
        </w:rPr>
      </w:pPr>
      <w:r w:rsidRPr="006A4F19">
        <w:rPr>
          <w:bCs/>
          <w:sz w:val="24"/>
          <w:szCs w:val="24"/>
          <w:lang w:val="es-AR"/>
        </w:rPr>
        <w:t xml:space="preserve">A fs. 997/998 obran las referencias bancarias del oferente. </w:t>
      </w:r>
    </w:p>
    <w:p w:rsidR="0053157D" w:rsidRPr="006A4F19" w:rsidRDefault="0053157D" w:rsidP="006A4F19">
      <w:pPr>
        <w:pStyle w:val="Textoindependiente3"/>
        <w:spacing w:before="240" w:line="276" w:lineRule="auto"/>
        <w:jc w:val="both"/>
        <w:rPr>
          <w:bCs/>
          <w:sz w:val="24"/>
          <w:szCs w:val="24"/>
          <w:lang w:val="es-AR"/>
        </w:rPr>
      </w:pPr>
      <w:r w:rsidRPr="006A4F19">
        <w:rPr>
          <w:bCs/>
          <w:sz w:val="24"/>
          <w:szCs w:val="24"/>
          <w:lang w:val="es-AR"/>
        </w:rPr>
        <w:t xml:space="preserve">A fs. 999 obra el listado de maquinarias a utilizar por el oferente para prestar el servicio. </w:t>
      </w:r>
    </w:p>
    <w:p w:rsidR="0053157D" w:rsidRPr="006A4F19" w:rsidRDefault="0053157D" w:rsidP="006A4F19">
      <w:pPr>
        <w:pStyle w:val="Textoindependiente3"/>
        <w:spacing w:before="240" w:line="276" w:lineRule="auto"/>
        <w:jc w:val="both"/>
        <w:rPr>
          <w:bCs/>
          <w:sz w:val="24"/>
          <w:szCs w:val="24"/>
          <w:lang w:val="es-AR"/>
        </w:rPr>
      </w:pPr>
      <w:r w:rsidRPr="006A4F19">
        <w:rPr>
          <w:bCs/>
          <w:sz w:val="24"/>
          <w:szCs w:val="24"/>
          <w:lang w:val="es-AR"/>
        </w:rPr>
        <w:t xml:space="preserve">A fs. 1000/1015 obran los Formularios 931 con los respectivos pagos. </w:t>
      </w:r>
    </w:p>
    <w:p w:rsidR="0053157D" w:rsidRPr="006A4F19" w:rsidRDefault="0053157D" w:rsidP="006A4F19">
      <w:pPr>
        <w:pStyle w:val="Textoindependiente3"/>
        <w:spacing w:before="240" w:line="276" w:lineRule="auto"/>
        <w:jc w:val="both"/>
        <w:rPr>
          <w:bCs/>
          <w:sz w:val="24"/>
          <w:szCs w:val="24"/>
          <w:lang w:val="es-AR"/>
        </w:rPr>
      </w:pPr>
      <w:r w:rsidRPr="006A4F19">
        <w:rPr>
          <w:bCs/>
          <w:sz w:val="24"/>
          <w:szCs w:val="24"/>
          <w:lang w:val="es-AR"/>
        </w:rPr>
        <w:t xml:space="preserve">A fs. 1016/1018 obra cumplimiento de la empresa con Normas ISO 9001:2000, ISO 14001:2004 y OHSAS 18001:2007. </w:t>
      </w:r>
    </w:p>
    <w:p w:rsidR="0053157D" w:rsidRPr="006A4F19" w:rsidRDefault="0053157D" w:rsidP="006A4F19">
      <w:pPr>
        <w:pStyle w:val="Textoindependiente3"/>
        <w:spacing w:before="240" w:line="276" w:lineRule="auto"/>
        <w:jc w:val="both"/>
        <w:rPr>
          <w:bCs/>
          <w:sz w:val="24"/>
          <w:szCs w:val="24"/>
          <w:lang w:val="es-AR"/>
        </w:rPr>
      </w:pPr>
      <w:r w:rsidRPr="006A4F19">
        <w:rPr>
          <w:bCs/>
          <w:sz w:val="24"/>
          <w:szCs w:val="24"/>
          <w:lang w:val="es-AR"/>
        </w:rPr>
        <w:t>A fs1019/1078 obran los antecedentes comerciales de la empresa.</w:t>
      </w:r>
    </w:p>
    <w:p w:rsidR="00F079BB" w:rsidRPr="006A4F19" w:rsidRDefault="0053157D" w:rsidP="006A4F19">
      <w:pPr>
        <w:pStyle w:val="Textoindependiente3"/>
        <w:spacing w:before="240" w:line="276" w:lineRule="auto"/>
        <w:rPr>
          <w:sz w:val="24"/>
          <w:szCs w:val="24"/>
        </w:rPr>
      </w:pPr>
      <w:r w:rsidRPr="006A4F19">
        <w:rPr>
          <w:bCs/>
          <w:sz w:val="24"/>
          <w:szCs w:val="24"/>
          <w:lang w:val="es-AR"/>
        </w:rPr>
        <w:t>A fs. 1079/1104 obra el Plan de Tareas presentado para la prestación del servicio.</w:t>
      </w:r>
      <w:r w:rsidR="00F079BB" w:rsidRPr="006A4F19">
        <w:rPr>
          <w:sz w:val="24"/>
          <w:szCs w:val="24"/>
        </w:rPr>
        <w:t xml:space="preserve"> </w:t>
      </w:r>
    </w:p>
    <w:p w:rsidR="00F079BB" w:rsidRPr="006A4F19" w:rsidRDefault="00F079BB" w:rsidP="006A4F19">
      <w:pPr>
        <w:pStyle w:val="Textoindependiente3"/>
        <w:spacing w:before="240" w:line="276" w:lineRule="auto"/>
        <w:rPr>
          <w:bCs/>
          <w:sz w:val="24"/>
          <w:szCs w:val="24"/>
          <w:lang w:val="es-AR"/>
        </w:rPr>
      </w:pPr>
      <w:r w:rsidRPr="006A4F19">
        <w:rPr>
          <w:bCs/>
          <w:sz w:val="24"/>
          <w:szCs w:val="24"/>
        </w:rPr>
        <w:t>A fs. 1105/1106 obra el Certificado de Visita de acuerdo a lo establecido en el Pliego de Condiciones Particulares</w:t>
      </w:r>
      <w:r w:rsidRPr="006A4F19">
        <w:rPr>
          <w:bCs/>
          <w:sz w:val="24"/>
          <w:szCs w:val="24"/>
          <w:lang w:val="es-AR"/>
        </w:rPr>
        <w:t xml:space="preserve">. </w:t>
      </w:r>
    </w:p>
    <w:p w:rsidR="00F079BB" w:rsidRPr="006A4F19" w:rsidRDefault="00F079BB" w:rsidP="006A4F19">
      <w:pPr>
        <w:pStyle w:val="Textoindependiente3"/>
        <w:spacing w:before="240" w:line="276" w:lineRule="auto"/>
        <w:rPr>
          <w:bCs/>
          <w:sz w:val="24"/>
          <w:szCs w:val="24"/>
          <w:lang w:val="es-AR"/>
        </w:rPr>
      </w:pPr>
      <w:r w:rsidRPr="006A4F19">
        <w:rPr>
          <w:bCs/>
          <w:sz w:val="24"/>
          <w:szCs w:val="24"/>
          <w:lang w:val="es-AR"/>
        </w:rPr>
        <w:t>A fs. 1107/1108 obran Certificados de Libre Deuda OSPM y SOM y del Ministerio De Trabajo.</w:t>
      </w:r>
    </w:p>
    <w:p w:rsidR="00F079BB" w:rsidRPr="006A4F19" w:rsidRDefault="00F079BB" w:rsidP="006A4F19">
      <w:pPr>
        <w:pStyle w:val="Textoindependiente3"/>
        <w:spacing w:before="240" w:line="276" w:lineRule="auto"/>
        <w:rPr>
          <w:bCs/>
          <w:sz w:val="24"/>
          <w:szCs w:val="24"/>
          <w:lang w:val="es-AR"/>
        </w:rPr>
      </w:pPr>
      <w:r w:rsidRPr="006A4F19">
        <w:rPr>
          <w:bCs/>
          <w:sz w:val="24"/>
          <w:szCs w:val="24"/>
          <w:lang w:val="es-AR"/>
        </w:rPr>
        <w:t xml:space="preserve">A fs. 1109 obra el mantenimiento de la oferta conforme lo </w:t>
      </w:r>
      <w:proofErr w:type="spellStart"/>
      <w:r w:rsidRPr="006A4F19">
        <w:rPr>
          <w:bCs/>
          <w:sz w:val="24"/>
          <w:szCs w:val="24"/>
          <w:lang w:val="es-AR"/>
        </w:rPr>
        <w:t>soclitado</w:t>
      </w:r>
      <w:proofErr w:type="spellEnd"/>
      <w:r w:rsidRPr="006A4F19">
        <w:rPr>
          <w:bCs/>
          <w:sz w:val="24"/>
          <w:szCs w:val="24"/>
          <w:lang w:val="es-AR"/>
        </w:rPr>
        <w:t xml:space="preserve"> en el PCP.</w:t>
      </w:r>
    </w:p>
    <w:p w:rsidR="00F079BB" w:rsidRPr="006A4F19" w:rsidRDefault="00F079BB" w:rsidP="006A4F19">
      <w:pPr>
        <w:pStyle w:val="Textoindependiente3"/>
        <w:spacing w:before="240" w:line="276" w:lineRule="auto"/>
        <w:rPr>
          <w:bCs/>
          <w:sz w:val="24"/>
          <w:szCs w:val="24"/>
          <w:lang w:val="es-AR"/>
        </w:rPr>
      </w:pPr>
      <w:r w:rsidRPr="006A4F19">
        <w:rPr>
          <w:bCs/>
          <w:sz w:val="24"/>
          <w:szCs w:val="24"/>
          <w:lang w:val="es-AR"/>
        </w:rPr>
        <w:t>A fs. 1136/1138 obra el Técnico Responsable en Seguridad e Higiene.</w:t>
      </w:r>
    </w:p>
    <w:p w:rsidR="00F079BB" w:rsidRPr="006A4F19" w:rsidRDefault="00F079BB" w:rsidP="006A4F19">
      <w:pPr>
        <w:spacing w:line="276" w:lineRule="auto"/>
        <w:jc w:val="both"/>
        <w:rPr>
          <w:bCs/>
          <w:lang w:val="es-AR"/>
        </w:rPr>
      </w:pPr>
      <w:r w:rsidRPr="006A4F19">
        <w:rPr>
          <w:bCs/>
          <w:lang w:val="es-AR"/>
        </w:rPr>
        <w:lastRenderedPageBreak/>
        <w:t>A fs. 1524/1526 obra aclaración de la cantidad de personal conforme lo solicitado en el Art. 17 Punto E del PCP.</w:t>
      </w:r>
    </w:p>
    <w:p w:rsidR="00F079BB" w:rsidRPr="006A4F19" w:rsidRDefault="00F079BB" w:rsidP="006A4F19">
      <w:pPr>
        <w:pStyle w:val="Textoindependiente3"/>
        <w:spacing w:before="240" w:line="276" w:lineRule="auto"/>
        <w:jc w:val="both"/>
        <w:rPr>
          <w:bCs/>
          <w:sz w:val="24"/>
          <w:szCs w:val="24"/>
          <w:lang w:val="es-AR"/>
        </w:rPr>
      </w:pPr>
      <w:r w:rsidRPr="006A4F19">
        <w:rPr>
          <w:bCs/>
          <w:sz w:val="24"/>
          <w:szCs w:val="24"/>
          <w:lang w:val="es-AR"/>
        </w:rPr>
        <w:t xml:space="preserve">A fs. 1597/1602 obra turnos y cantidad de personal por turno, conforme lo requerido en el Punto 3.1 del PET y el detalle de provisión de insumos sanitarios a utilizar y proveer (toalla de papel para manos, papel higiénico, jabón líquido y alcohol en gel). </w:t>
      </w:r>
    </w:p>
    <w:p w:rsidR="00F079BB" w:rsidRPr="006A4F19" w:rsidRDefault="00F079BB" w:rsidP="006A4F19">
      <w:pPr>
        <w:pStyle w:val="Textoindependiente3"/>
        <w:spacing w:before="240" w:line="276" w:lineRule="auto"/>
        <w:rPr>
          <w:bCs/>
          <w:sz w:val="24"/>
          <w:szCs w:val="24"/>
        </w:rPr>
      </w:pPr>
      <w:r w:rsidRPr="006A4F19">
        <w:rPr>
          <w:bCs/>
          <w:sz w:val="24"/>
          <w:szCs w:val="24"/>
          <w:lang w:val="es-AR"/>
        </w:rPr>
        <w:t>A fs. 1613/1614 obra el Informe Técnico concluyendo que la oferta cumple con las especificaciones técnicas.</w:t>
      </w:r>
      <w:r w:rsidRPr="006A4F19">
        <w:rPr>
          <w:bCs/>
          <w:sz w:val="24"/>
          <w:szCs w:val="24"/>
        </w:rPr>
        <w:t xml:space="preserve"> </w:t>
      </w:r>
    </w:p>
    <w:p w:rsidR="00F079BB" w:rsidRPr="006A4F19" w:rsidRDefault="00F079BB" w:rsidP="006A4F19">
      <w:pPr>
        <w:pStyle w:val="Textoindependiente3"/>
        <w:spacing w:line="276" w:lineRule="auto"/>
        <w:rPr>
          <w:b/>
          <w:bCs/>
          <w:sz w:val="24"/>
          <w:szCs w:val="24"/>
          <w:lang w:val="es-AR"/>
        </w:rPr>
      </w:pPr>
      <w:r w:rsidRPr="006A4F19">
        <w:rPr>
          <w:b/>
          <w:bCs/>
          <w:sz w:val="24"/>
          <w:szCs w:val="24"/>
          <w:lang w:val="es-AR"/>
        </w:rPr>
        <w:t xml:space="preserve">Del análisis efectuado y de acuerdo con lo aquí expresado, esta Comisión estima que la presente debe ser considerada como </w:t>
      </w:r>
      <w:r w:rsidRPr="006A4F19">
        <w:rPr>
          <w:b/>
          <w:bCs/>
          <w:sz w:val="24"/>
          <w:szCs w:val="24"/>
          <w:u w:val="single"/>
          <w:lang w:val="es-AR"/>
        </w:rPr>
        <w:t>oferta admisible</w:t>
      </w:r>
      <w:r w:rsidRPr="006A4F19">
        <w:rPr>
          <w:b/>
          <w:bCs/>
          <w:sz w:val="24"/>
          <w:szCs w:val="24"/>
          <w:lang w:val="es-AR"/>
        </w:rPr>
        <w:t>.</w:t>
      </w:r>
    </w:p>
    <w:p w:rsidR="00F079BB" w:rsidRPr="006A4F19" w:rsidRDefault="00F079BB" w:rsidP="006A4F19">
      <w:pPr>
        <w:pStyle w:val="Textoindependiente3"/>
        <w:spacing w:line="276" w:lineRule="auto"/>
        <w:rPr>
          <w:b/>
          <w:bCs/>
          <w:sz w:val="24"/>
          <w:szCs w:val="24"/>
          <w:lang w:val="es-AR"/>
        </w:rPr>
      </w:pPr>
    </w:p>
    <w:p w:rsidR="00F079BB" w:rsidRPr="006A4F19" w:rsidRDefault="00F079BB" w:rsidP="006A4F19">
      <w:pPr>
        <w:spacing w:line="276" w:lineRule="auto"/>
        <w:jc w:val="both"/>
        <w:rPr>
          <w:b/>
          <w:u w:val="single"/>
          <w:lang w:val="es-AR"/>
        </w:rPr>
      </w:pPr>
      <w:r w:rsidRPr="006A4F19">
        <w:rPr>
          <w:b/>
          <w:u w:val="single"/>
          <w:lang w:val="es-AR"/>
        </w:rPr>
        <w:t>4.  INMANTEC S.R.L.</w:t>
      </w:r>
    </w:p>
    <w:p w:rsidR="00F079BB" w:rsidRPr="006A4F19" w:rsidRDefault="00F079BB" w:rsidP="006A4F19">
      <w:pPr>
        <w:spacing w:line="276" w:lineRule="auto"/>
        <w:jc w:val="both"/>
        <w:rPr>
          <w:b/>
          <w:lang w:val="es-AR"/>
        </w:rPr>
      </w:pPr>
      <w:r w:rsidRPr="006A4F19">
        <w:rPr>
          <w:b/>
          <w:lang w:val="es-AR"/>
        </w:rPr>
        <w:t>CUIT Nº 30-70904869-0</w:t>
      </w:r>
    </w:p>
    <w:p w:rsidR="00F079BB" w:rsidRPr="006A4F19" w:rsidRDefault="00F079BB" w:rsidP="006A4F19">
      <w:pPr>
        <w:spacing w:line="276" w:lineRule="auto"/>
        <w:jc w:val="both"/>
        <w:rPr>
          <w:b/>
          <w:lang w:val="es-AR"/>
        </w:rPr>
      </w:pPr>
      <w:r w:rsidRPr="006A4F19">
        <w:rPr>
          <w:b/>
          <w:lang w:val="es-AR"/>
        </w:rPr>
        <w:t xml:space="preserve">DIRECCIÓN: </w:t>
      </w:r>
      <w:r w:rsidR="00955BBC">
        <w:rPr>
          <w:b/>
          <w:lang w:val="es-AR"/>
        </w:rPr>
        <w:t>Humberto 1°</w:t>
      </w:r>
      <w:r w:rsidR="006A4F19" w:rsidRPr="006A4F19">
        <w:rPr>
          <w:b/>
          <w:lang w:val="es-AR"/>
        </w:rPr>
        <w:t xml:space="preserve"> N°985, Piso 7° I, C.A.B.A.</w:t>
      </w:r>
    </w:p>
    <w:p w:rsidR="00F079BB" w:rsidRPr="006A4F19" w:rsidRDefault="00F079BB" w:rsidP="006A4F19">
      <w:pPr>
        <w:spacing w:line="276" w:lineRule="auto"/>
        <w:jc w:val="both"/>
        <w:rPr>
          <w:b/>
          <w:lang w:val="es-AR"/>
        </w:rPr>
      </w:pPr>
      <w:r w:rsidRPr="006A4F19">
        <w:rPr>
          <w:b/>
          <w:lang w:val="es-AR"/>
        </w:rPr>
        <w:t xml:space="preserve">CORREO ELECTRONICO: </w:t>
      </w:r>
      <w:hyperlink r:id="rId13" w:history="1">
        <w:r w:rsidR="006A4F19" w:rsidRPr="006A4F19">
          <w:rPr>
            <w:rStyle w:val="Hipervnculo"/>
            <w:b/>
            <w:lang w:val="es-AR"/>
          </w:rPr>
          <w:t>inmantec@inmantec.com.ar</w:t>
        </w:r>
      </w:hyperlink>
    </w:p>
    <w:p w:rsidR="006A4F19" w:rsidRPr="006A4F19" w:rsidRDefault="006A4F19" w:rsidP="006A4F19">
      <w:pPr>
        <w:spacing w:line="276" w:lineRule="auto"/>
        <w:jc w:val="both"/>
        <w:rPr>
          <w:bCs/>
          <w:lang w:val="es-AR"/>
        </w:rPr>
      </w:pPr>
    </w:p>
    <w:p w:rsidR="006A4F19" w:rsidRPr="006A4F19" w:rsidRDefault="006A4F19" w:rsidP="006A4F19">
      <w:pPr>
        <w:spacing w:line="276" w:lineRule="auto"/>
        <w:jc w:val="both"/>
        <w:rPr>
          <w:bCs/>
          <w:lang w:val="es-AR"/>
        </w:rPr>
      </w:pPr>
      <w:r w:rsidRPr="006A4F19">
        <w:rPr>
          <w:bCs/>
          <w:lang w:val="es-AR"/>
        </w:rPr>
        <w:t>A fs. 1152/1154 obra la copia de la Póliza de Caución  N° 149453 de Escudo Seguros S.A. por la suma de $2.312.640, cuyo original se reservó en Caja Fuerte.</w:t>
      </w:r>
    </w:p>
    <w:p w:rsidR="006A4F19" w:rsidRPr="006A4F19" w:rsidRDefault="006A4F19" w:rsidP="006A4F19">
      <w:pPr>
        <w:pStyle w:val="Textoindependiente3"/>
        <w:spacing w:before="240" w:line="276" w:lineRule="auto"/>
        <w:rPr>
          <w:bCs/>
          <w:sz w:val="24"/>
          <w:szCs w:val="24"/>
          <w:lang w:val="es-AR"/>
        </w:rPr>
      </w:pPr>
      <w:r w:rsidRPr="006A4F19">
        <w:rPr>
          <w:bCs/>
          <w:sz w:val="24"/>
          <w:szCs w:val="24"/>
          <w:lang w:val="es-AR"/>
        </w:rPr>
        <w:t xml:space="preserve">A fs. 1155 obra el mantenimiento de la oferta conforme lo </w:t>
      </w:r>
      <w:proofErr w:type="spellStart"/>
      <w:r w:rsidRPr="006A4F19">
        <w:rPr>
          <w:bCs/>
          <w:sz w:val="24"/>
          <w:szCs w:val="24"/>
          <w:lang w:val="es-AR"/>
        </w:rPr>
        <w:t>soclitado</w:t>
      </w:r>
      <w:proofErr w:type="spellEnd"/>
      <w:r w:rsidRPr="006A4F19">
        <w:rPr>
          <w:bCs/>
          <w:sz w:val="24"/>
          <w:szCs w:val="24"/>
          <w:lang w:val="es-AR"/>
        </w:rPr>
        <w:t xml:space="preserve"> en el PCP.</w:t>
      </w:r>
    </w:p>
    <w:p w:rsidR="00F079BB" w:rsidRPr="006A4F19" w:rsidRDefault="00F079BB"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6A4F19" w:rsidRPr="006A4F19">
        <w:rPr>
          <w:bCs/>
          <w:sz w:val="24"/>
          <w:szCs w:val="24"/>
          <w:lang w:val="es-AR"/>
        </w:rPr>
        <w:t>1156/1165</w:t>
      </w:r>
      <w:r w:rsidR="00955BBC">
        <w:rPr>
          <w:bCs/>
          <w:sz w:val="24"/>
          <w:szCs w:val="24"/>
          <w:lang w:val="es-AR"/>
        </w:rPr>
        <w:t xml:space="preserve"> </w:t>
      </w:r>
      <w:r w:rsidRPr="006A4F19">
        <w:rPr>
          <w:bCs/>
          <w:sz w:val="24"/>
          <w:szCs w:val="24"/>
          <w:lang w:val="es-AR"/>
        </w:rPr>
        <w:t xml:space="preserve">obran documentación de constitución de la empresa y la firma del Representante Legal. </w:t>
      </w:r>
    </w:p>
    <w:p w:rsidR="006A4F19" w:rsidRPr="006A4F19" w:rsidRDefault="006A4F19" w:rsidP="006A4F19">
      <w:pPr>
        <w:pStyle w:val="Textoindependiente3"/>
        <w:spacing w:line="276" w:lineRule="auto"/>
        <w:rPr>
          <w:bCs/>
          <w:sz w:val="24"/>
          <w:szCs w:val="24"/>
          <w:lang w:val="es-AR"/>
        </w:rPr>
      </w:pPr>
      <w:r w:rsidRPr="006A4F19">
        <w:rPr>
          <w:bCs/>
          <w:sz w:val="24"/>
          <w:szCs w:val="24"/>
          <w:lang w:val="es-AR"/>
        </w:rPr>
        <w:t xml:space="preserve">A fs. </w:t>
      </w:r>
      <w:r>
        <w:rPr>
          <w:bCs/>
          <w:sz w:val="24"/>
          <w:szCs w:val="24"/>
          <w:lang w:val="es-AR"/>
        </w:rPr>
        <w:t>1166/1169</w:t>
      </w:r>
      <w:r w:rsidRPr="006A4F19">
        <w:rPr>
          <w:bCs/>
          <w:sz w:val="24"/>
          <w:szCs w:val="24"/>
          <w:lang w:val="es-AR"/>
        </w:rPr>
        <w:t xml:space="preserve"> obra cumplimiento de la empresa con Normas ISO 9001:2000, ISO 14001:2004 y OHSAS 18001:2007. </w:t>
      </w:r>
    </w:p>
    <w:p w:rsidR="006A4F19" w:rsidRDefault="00955BBC" w:rsidP="006A4F19">
      <w:pPr>
        <w:pStyle w:val="Textoindependiente3"/>
        <w:rPr>
          <w:bCs/>
          <w:sz w:val="24"/>
          <w:szCs w:val="24"/>
          <w:lang w:val="es-AR"/>
        </w:rPr>
      </w:pPr>
      <w:r>
        <w:rPr>
          <w:bCs/>
          <w:sz w:val="24"/>
          <w:szCs w:val="24"/>
          <w:lang w:val="es-AR"/>
        </w:rPr>
        <w:t>A</w:t>
      </w:r>
      <w:r w:rsidRPr="006A4F19">
        <w:rPr>
          <w:bCs/>
          <w:sz w:val="24"/>
          <w:szCs w:val="24"/>
          <w:lang w:val="es-AR"/>
        </w:rPr>
        <w:t xml:space="preserve"> fs. </w:t>
      </w:r>
      <w:r>
        <w:rPr>
          <w:bCs/>
          <w:sz w:val="24"/>
          <w:szCs w:val="24"/>
          <w:lang w:val="es-AR"/>
        </w:rPr>
        <w:t>1170</w:t>
      </w:r>
      <w:r w:rsidRPr="006A4F19">
        <w:rPr>
          <w:bCs/>
          <w:sz w:val="24"/>
          <w:szCs w:val="24"/>
          <w:lang w:val="es-AR"/>
        </w:rPr>
        <w:t xml:space="preserve"> Certificado Fiscal AFIP vig</w:t>
      </w:r>
      <w:r>
        <w:rPr>
          <w:bCs/>
          <w:sz w:val="24"/>
          <w:szCs w:val="24"/>
          <w:lang w:val="es-AR"/>
        </w:rPr>
        <w:t xml:space="preserve">ente a la fecha de la apertura y a </w:t>
      </w:r>
      <w:r w:rsidR="006A4F19" w:rsidRPr="006A4F19">
        <w:rPr>
          <w:bCs/>
          <w:sz w:val="24"/>
          <w:szCs w:val="24"/>
          <w:lang w:val="es-AR"/>
        </w:rPr>
        <w:t xml:space="preserve">fs. </w:t>
      </w:r>
      <w:r w:rsidR="006A4F19">
        <w:rPr>
          <w:bCs/>
          <w:sz w:val="24"/>
          <w:szCs w:val="24"/>
          <w:lang w:val="es-AR"/>
        </w:rPr>
        <w:t>1171</w:t>
      </w:r>
      <w:r w:rsidR="006A4F19" w:rsidRPr="006A4F19">
        <w:rPr>
          <w:bCs/>
          <w:sz w:val="24"/>
          <w:szCs w:val="24"/>
          <w:lang w:val="es-AR"/>
        </w:rPr>
        <w:t xml:space="preserve"> obra inscripción en el RIUPP. </w:t>
      </w:r>
    </w:p>
    <w:p w:rsidR="006A4F19" w:rsidRDefault="006A4F19" w:rsidP="006A4F19">
      <w:pPr>
        <w:pStyle w:val="Textoindependiente3"/>
        <w:rPr>
          <w:bCs/>
          <w:sz w:val="24"/>
          <w:szCs w:val="24"/>
          <w:lang w:val="es-AR"/>
        </w:rPr>
      </w:pPr>
      <w:r w:rsidRPr="006A4F19">
        <w:rPr>
          <w:bCs/>
          <w:sz w:val="24"/>
          <w:szCs w:val="24"/>
        </w:rPr>
        <w:t xml:space="preserve">A fs. </w:t>
      </w:r>
      <w:r>
        <w:rPr>
          <w:bCs/>
          <w:sz w:val="24"/>
          <w:szCs w:val="24"/>
        </w:rPr>
        <w:t>1172</w:t>
      </w:r>
      <w:r w:rsidRPr="006A4F19">
        <w:rPr>
          <w:bCs/>
          <w:sz w:val="24"/>
          <w:szCs w:val="24"/>
        </w:rPr>
        <w:t xml:space="preserve"> obra el Certificado de Visita de acuerdo a lo establecido en el Pliego de Condiciones Particulares</w:t>
      </w:r>
      <w:r w:rsidRPr="006A4F19">
        <w:rPr>
          <w:bCs/>
          <w:sz w:val="24"/>
          <w:szCs w:val="24"/>
          <w:lang w:val="es-AR"/>
        </w:rPr>
        <w:t xml:space="preserve">. </w:t>
      </w:r>
    </w:p>
    <w:p w:rsidR="006A4F19" w:rsidRDefault="006A4F19" w:rsidP="006A4F19">
      <w:pPr>
        <w:pStyle w:val="Textoindependiente3"/>
        <w:spacing w:before="240" w:line="276" w:lineRule="auto"/>
        <w:jc w:val="both"/>
        <w:rPr>
          <w:bCs/>
          <w:sz w:val="24"/>
          <w:szCs w:val="24"/>
          <w:lang w:val="es-AR"/>
        </w:rPr>
      </w:pPr>
      <w:r w:rsidRPr="006A4F19">
        <w:rPr>
          <w:bCs/>
          <w:sz w:val="24"/>
          <w:szCs w:val="24"/>
          <w:lang w:val="es-AR"/>
        </w:rPr>
        <w:t xml:space="preserve">A fs. </w:t>
      </w:r>
      <w:r>
        <w:rPr>
          <w:bCs/>
          <w:sz w:val="24"/>
          <w:szCs w:val="24"/>
          <w:lang w:val="es-AR"/>
        </w:rPr>
        <w:t>1184/1277</w:t>
      </w:r>
      <w:r w:rsidRPr="006A4F19">
        <w:rPr>
          <w:bCs/>
          <w:sz w:val="24"/>
          <w:szCs w:val="24"/>
          <w:lang w:val="es-AR"/>
        </w:rPr>
        <w:t xml:space="preserve"> obran los Formularios 931 con los respectivos pagos. </w:t>
      </w:r>
    </w:p>
    <w:p w:rsidR="006A4F19" w:rsidRDefault="006A4F19" w:rsidP="006A4F19">
      <w:pPr>
        <w:pStyle w:val="Textoindependiente3"/>
        <w:spacing w:before="240" w:line="276" w:lineRule="auto"/>
        <w:jc w:val="both"/>
        <w:rPr>
          <w:bCs/>
          <w:sz w:val="24"/>
          <w:szCs w:val="24"/>
          <w:lang w:val="es-AR"/>
        </w:rPr>
      </w:pPr>
      <w:r w:rsidRPr="006A4F19">
        <w:rPr>
          <w:bCs/>
          <w:sz w:val="24"/>
          <w:szCs w:val="24"/>
          <w:lang w:val="es-AR"/>
        </w:rPr>
        <w:t xml:space="preserve">A fs. </w:t>
      </w:r>
      <w:r>
        <w:rPr>
          <w:bCs/>
          <w:sz w:val="24"/>
          <w:szCs w:val="24"/>
          <w:lang w:val="es-AR"/>
        </w:rPr>
        <w:t>1280/1312</w:t>
      </w:r>
      <w:r w:rsidR="00B90A9C">
        <w:rPr>
          <w:bCs/>
          <w:sz w:val="24"/>
          <w:szCs w:val="24"/>
          <w:lang w:val="es-AR"/>
        </w:rPr>
        <w:t xml:space="preserve"> y 1516/1523</w:t>
      </w:r>
      <w:r w:rsidRPr="006A4F19">
        <w:rPr>
          <w:bCs/>
          <w:sz w:val="24"/>
          <w:szCs w:val="24"/>
          <w:lang w:val="es-AR"/>
        </w:rPr>
        <w:t xml:space="preserve"> obran los últimos Estados Contables aprobados. </w:t>
      </w:r>
    </w:p>
    <w:p w:rsidR="004B0E42" w:rsidRDefault="004B0E42" w:rsidP="004B0E42">
      <w:pPr>
        <w:pStyle w:val="Textoindependiente3"/>
        <w:spacing w:before="240" w:line="276" w:lineRule="auto"/>
        <w:rPr>
          <w:bCs/>
          <w:sz w:val="24"/>
          <w:szCs w:val="24"/>
          <w:lang w:val="es-AR"/>
        </w:rPr>
      </w:pPr>
      <w:r w:rsidRPr="006A4F19">
        <w:rPr>
          <w:bCs/>
          <w:sz w:val="24"/>
          <w:szCs w:val="24"/>
          <w:lang w:val="es-AR"/>
        </w:rPr>
        <w:t xml:space="preserve">A fs. </w:t>
      </w:r>
      <w:r>
        <w:rPr>
          <w:bCs/>
          <w:sz w:val="24"/>
          <w:szCs w:val="24"/>
          <w:lang w:val="es-AR"/>
        </w:rPr>
        <w:t xml:space="preserve">1334/1353 </w:t>
      </w:r>
      <w:r w:rsidRPr="006A4F19">
        <w:rPr>
          <w:bCs/>
          <w:sz w:val="24"/>
          <w:szCs w:val="24"/>
          <w:lang w:val="es-AR"/>
        </w:rPr>
        <w:t>obra el listado de maquinarias a utilizar por el oferente para prestar el servicio</w:t>
      </w:r>
      <w:r>
        <w:rPr>
          <w:bCs/>
          <w:sz w:val="24"/>
          <w:szCs w:val="24"/>
          <w:lang w:val="es-AR"/>
        </w:rPr>
        <w:t xml:space="preserve"> y </w:t>
      </w:r>
      <w:r w:rsidRPr="006A4F19">
        <w:rPr>
          <w:bCs/>
          <w:sz w:val="24"/>
          <w:szCs w:val="24"/>
          <w:lang w:val="es-AR"/>
        </w:rPr>
        <w:t>el Plan de Tareas presentado para la prestación del servicio.</w:t>
      </w:r>
    </w:p>
    <w:p w:rsidR="004B0E42" w:rsidRDefault="004B0E42" w:rsidP="004B0E42">
      <w:pPr>
        <w:pStyle w:val="Textoindependiente3"/>
        <w:spacing w:before="240" w:line="276" w:lineRule="auto"/>
        <w:rPr>
          <w:bCs/>
          <w:sz w:val="24"/>
          <w:szCs w:val="24"/>
          <w:lang w:val="es-AR"/>
        </w:rPr>
      </w:pPr>
      <w:r w:rsidRPr="004B0E42">
        <w:rPr>
          <w:bCs/>
          <w:sz w:val="24"/>
          <w:szCs w:val="24"/>
          <w:lang w:val="es-AR"/>
        </w:rPr>
        <w:t>A fs</w:t>
      </w:r>
      <w:r>
        <w:rPr>
          <w:bCs/>
          <w:sz w:val="24"/>
          <w:szCs w:val="24"/>
          <w:lang w:val="es-AR"/>
        </w:rPr>
        <w:t xml:space="preserve">. 1360/1375 y 1380/1386 </w:t>
      </w:r>
      <w:r w:rsidRPr="004B0E42">
        <w:rPr>
          <w:bCs/>
          <w:sz w:val="24"/>
          <w:szCs w:val="24"/>
          <w:lang w:val="es-AR"/>
        </w:rPr>
        <w:t>obran los antecedentes comerciales de la empresa.</w:t>
      </w:r>
    </w:p>
    <w:p w:rsidR="004B0E42" w:rsidRDefault="004B0E42" w:rsidP="004B0E42">
      <w:pPr>
        <w:pStyle w:val="Textoindependiente3"/>
        <w:spacing w:before="240" w:line="276" w:lineRule="auto"/>
        <w:rPr>
          <w:bCs/>
          <w:sz w:val="24"/>
          <w:szCs w:val="24"/>
          <w:lang w:val="es-AR"/>
        </w:rPr>
      </w:pPr>
      <w:r w:rsidRPr="004B0E42">
        <w:rPr>
          <w:bCs/>
          <w:sz w:val="24"/>
          <w:szCs w:val="24"/>
          <w:lang w:val="es-AR"/>
        </w:rPr>
        <w:lastRenderedPageBreak/>
        <w:t xml:space="preserve">A fs. </w:t>
      </w:r>
      <w:r>
        <w:rPr>
          <w:bCs/>
          <w:sz w:val="24"/>
          <w:szCs w:val="24"/>
          <w:lang w:val="es-AR"/>
        </w:rPr>
        <w:t>1376/1379</w:t>
      </w:r>
      <w:r w:rsidRPr="004B0E42">
        <w:rPr>
          <w:bCs/>
          <w:sz w:val="24"/>
          <w:szCs w:val="24"/>
          <w:lang w:val="es-AR"/>
        </w:rPr>
        <w:t xml:space="preserve"> obran las referencias bancarias del oferente. </w:t>
      </w:r>
    </w:p>
    <w:p w:rsidR="00F079BB" w:rsidRDefault="00F079BB" w:rsidP="004B0E42">
      <w:pPr>
        <w:pStyle w:val="Textoindependiente3"/>
        <w:spacing w:before="240" w:line="276" w:lineRule="auto"/>
        <w:rPr>
          <w:bCs/>
          <w:sz w:val="24"/>
          <w:szCs w:val="24"/>
          <w:lang w:val="es-AR"/>
        </w:rPr>
      </w:pPr>
      <w:r w:rsidRPr="006A4F19">
        <w:rPr>
          <w:bCs/>
          <w:sz w:val="24"/>
          <w:szCs w:val="24"/>
          <w:lang w:val="es-AR"/>
        </w:rPr>
        <w:t xml:space="preserve">A fs. </w:t>
      </w:r>
      <w:r w:rsidR="004B0E42">
        <w:rPr>
          <w:bCs/>
          <w:sz w:val="24"/>
          <w:szCs w:val="24"/>
          <w:lang w:val="es-AR"/>
        </w:rPr>
        <w:t>1387</w:t>
      </w:r>
      <w:r w:rsidRPr="006A4F19">
        <w:rPr>
          <w:bCs/>
          <w:sz w:val="24"/>
          <w:szCs w:val="24"/>
          <w:lang w:val="es-AR"/>
        </w:rPr>
        <w:t xml:space="preserve"> consta  la DDJJ constituyendo domicilio, teléfono y correo electrónico válidos para cursar las notificaciones que se requieran.</w:t>
      </w:r>
    </w:p>
    <w:p w:rsidR="004B0E42" w:rsidRDefault="004B0E42" w:rsidP="004B0E42">
      <w:pPr>
        <w:pStyle w:val="Textoindependiente3"/>
        <w:spacing w:before="240" w:line="276" w:lineRule="auto"/>
        <w:jc w:val="both"/>
        <w:rPr>
          <w:bCs/>
          <w:sz w:val="24"/>
          <w:szCs w:val="24"/>
          <w:lang w:val="es-AR"/>
        </w:rPr>
      </w:pPr>
      <w:r w:rsidRPr="006A4F19">
        <w:rPr>
          <w:bCs/>
          <w:sz w:val="24"/>
          <w:szCs w:val="24"/>
          <w:lang w:val="es-AR"/>
        </w:rPr>
        <w:t xml:space="preserve">A fs. </w:t>
      </w:r>
      <w:r>
        <w:rPr>
          <w:bCs/>
          <w:sz w:val="24"/>
          <w:szCs w:val="24"/>
          <w:lang w:val="es-AR"/>
        </w:rPr>
        <w:t>1388</w:t>
      </w:r>
      <w:r w:rsidRPr="006A4F19">
        <w:rPr>
          <w:bCs/>
          <w:sz w:val="24"/>
          <w:szCs w:val="24"/>
          <w:lang w:val="es-AR"/>
        </w:rPr>
        <w:t xml:space="preserve"> obra Certificado de Deudores Alimentarios Morosos. </w:t>
      </w:r>
    </w:p>
    <w:p w:rsidR="004B0E42" w:rsidRPr="004B0E42" w:rsidRDefault="004B0E42" w:rsidP="004B0E42">
      <w:pPr>
        <w:pStyle w:val="Textoindependiente3"/>
        <w:spacing w:before="240" w:line="276" w:lineRule="auto"/>
        <w:rPr>
          <w:bCs/>
          <w:sz w:val="24"/>
          <w:szCs w:val="24"/>
          <w:lang w:val="es-AR"/>
        </w:rPr>
      </w:pPr>
      <w:r w:rsidRPr="006A4F19">
        <w:rPr>
          <w:bCs/>
          <w:sz w:val="24"/>
          <w:szCs w:val="24"/>
          <w:lang w:val="es-AR"/>
        </w:rPr>
        <w:t xml:space="preserve">A fs. </w:t>
      </w:r>
      <w:r>
        <w:rPr>
          <w:bCs/>
          <w:sz w:val="24"/>
          <w:szCs w:val="24"/>
          <w:lang w:val="es-AR"/>
        </w:rPr>
        <w:t>1389/1390</w:t>
      </w:r>
      <w:r w:rsidRPr="006A4F19">
        <w:rPr>
          <w:bCs/>
          <w:sz w:val="24"/>
          <w:szCs w:val="24"/>
          <w:lang w:val="es-AR"/>
        </w:rPr>
        <w:t xml:space="preserve"> obran Certificados de Libre Deuda OSPM y SOM y del Ministerio De Trabajo.</w:t>
      </w:r>
    </w:p>
    <w:p w:rsidR="004B0E42" w:rsidRDefault="004B0E42" w:rsidP="004B0E42">
      <w:pPr>
        <w:pStyle w:val="Textoindependiente3"/>
        <w:rPr>
          <w:bCs/>
          <w:sz w:val="24"/>
          <w:szCs w:val="24"/>
          <w:lang w:val="es-AR"/>
        </w:rPr>
      </w:pPr>
      <w:r w:rsidRPr="004B0E42">
        <w:rPr>
          <w:bCs/>
          <w:sz w:val="24"/>
          <w:szCs w:val="24"/>
          <w:lang w:val="es-AR"/>
        </w:rPr>
        <w:t xml:space="preserve">A fs. </w:t>
      </w:r>
      <w:r>
        <w:rPr>
          <w:bCs/>
          <w:sz w:val="24"/>
          <w:szCs w:val="24"/>
          <w:lang w:val="es-AR"/>
        </w:rPr>
        <w:t>1391/1393</w:t>
      </w:r>
      <w:r w:rsidRPr="004B0E42">
        <w:rPr>
          <w:bCs/>
          <w:sz w:val="24"/>
          <w:szCs w:val="24"/>
          <w:lang w:val="es-AR"/>
        </w:rPr>
        <w:t xml:space="preserve"> obra la DDJJ de aptitud para Contratar  conforme lo requerido en el Pliego de Condiciones Particulares.</w:t>
      </w:r>
    </w:p>
    <w:p w:rsidR="004B0E42" w:rsidRPr="004B0E42" w:rsidRDefault="00674121" w:rsidP="004B0E42">
      <w:pPr>
        <w:pStyle w:val="Textoindependiente3"/>
        <w:rPr>
          <w:bCs/>
          <w:sz w:val="24"/>
          <w:szCs w:val="24"/>
          <w:lang w:val="es-AR"/>
        </w:rPr>
      </w:pPr>
      <w:r>
        <w:rPr>
          <w:bCs/>
          <w:sz w:val="24"/>
          <w:szCs w:val="24"/>
          <w:lang w:val="es-AR"/>
        </w:rPr>
        <w:t>A fs. 1402/1454</w:t>
      </w:r>
      <w:r w:rsidR="004B0E42" w:rsidRPr="004B0E42">
        <w:rPr>
          <w:bCs/>
          <w:sz w:val="24"/>
          <w:szCs w:val="24"/>
          <w:lang w:val="es-AR"/>
        </w:rPr>
        <w:t xml:space="preserve"> obra el listado de maquinarias a utilizar por el of</w:t>
      </w:r>
      <w:r>
        <w:rPr>
          <w:bCs/>
          <w:sz w:val="24"/>
          <w:szCs w:val="24"/>
          <w:lang w:val="es-AR"/>
        </w:rPr>
        <w:t xml:space="preserve">erente para prestar el servicio, el </w:t>
      </w:r>
      <w:r w:rsidR="004B0E42" w:rsidRPr="004B0E42">
        <w:rPr>
          <w:bCs/>
          <w:sz w:val="24"/>
          <w:szCs w:val="24"/>
          <w:lang w:val="es-AR"/>
        </w:rPr>
        <w:t>Plan de Tareas presentado para la prestación del servicio</w:t>
      </w:r>
      <w:r>
        <w:rPr>
          <w:bCs/>
          <w:sz w:val="24"/>
          <w:szCs w:val="24"/>
          <w:lang w:val="es-AR"/>
        </w:rPr>
        <w:t xml:space="preserve"> y el Manual de Higiene y Seguridad</w:t>
      </w:r>
      <w:r w:rsidR="004B0E42" w:rsidRPr="004B0E42">
        <w:rPr>
          <w:bCs/>
          <w:sz w:val="24"/>
          <w:szCs w:val="24"/>
          <w:lang w:val="es-AR"/>
        </w:rPr>
        <w:t>.</w:t>
      </w:r>
    </w:p>
    <w:p w:rsidR="00F079BB" w:rsidRPr="006A4F19" w:rsidRDefault="00F079BB" w:rsidP="006A4F19">
      <w:pPr>
        <w:pStyle w:val="Textoindependiente3"/>
        <w:spacing w:before="240" w:line="276" w:lineRule="auto"/>
        <w:jc w:val="both"/>
        <w:rPr>
          <w:bCs/>
          <w:sz w:val="24"/>
          <w:szCs w:val="24"/>
          <w:lang w:val="es-AR"/>
        </w:rPr>
      </w:pPr>
      <w:r w:rsidRPr="006A4F19">
        <w:rPr>
          <w:bCs/>
          <w:sz w:val="24"/>
          <w:szCs w:val="24"/>
          <w:lang w:val="es-AR"/>
        </w:rPr>
        <w:t xml:space="preserve">A fs. </w:t>
      </w:r>
      <w:r w:rsidR="00674121">
        <w:rPr>
          <w:bCs/>
          <w:sz w:val="24"/>
          <w:szCs w:val="24"/>
          <w:lang w:val="es-AR"/>
        </w:rPr>
        <w:t>1456/1457</w:t>
      </w:r>
      <w:r w:rsidRPr="006A4F19">
        <w:rPr>
          <w:bCs/>
          <w:sz w:val="24"/>
          <w:szCs w:val="24"/>
          <w:lang w:val="es-AR"/>
        </w:rPr>
        <w:t xml:space="preserve"> obra la constancia de retiro de pliego de bases y condiciones, conjuntamente con el depósito bancario efectuado.</w:t>
      </w:r>
    </w:p>
    <w:p w:rsidR="00F079BB" w:rsidRPr="006A4F19" w:rsidRDefault="00F079BB" w:rsidP="006A4F19">
      <w:pPr>
        <w:pStyle w:val="Textoindependiente3"/>
        <w:spacing w:before="240" w:line="276" w:lineRule="auto"/>
        <w:jc w:val="both"/>
        <w:rPr>
          <w:bCs/>
          <w:sz w:val="24"/>
          <w:szCs w:val="24"/>
          <w:lang w:val="es-AR"/>
        </w:rPr>
      </w:pPr>
      <w:r w:rsidRPr="006A4F19">
        <w:rPr>
          <w:bCs/>
          <w:sz w:val="24"/>
          <w:szCs w:val="24"/>
          <w:lang w:val="es-AR"/>
        </w:rPr>
        <w:t>A fs. 1</w:t>
      </w:r>
      <w:r w:rsidR="000F7801">
        <w:rPr>
          <w:bCs/>
          <w:sz w:val="24"/>
          <w:szCs w:val="24"/>
          <w:lang w:val="es-AR"/>
        </w:rPr>
        <w:t>605/1608</w:t>
      </w:r>
      <w:r w:rsidRPr="006A4F19">
        <w:rPr>
          <w:bCs/>
          <w:sz w:val="24"/>
          <w:szCs w:val="24"/>
          <w:lang w:val="es-AR"/>
        </w:rPr>
        <w:t xml:space="preserve"> obra turnos y cantidad de personal por turno, conforme lo requerido en el Punto 3.1 del PET y el detalle de provisión de insumos sanitarios a utilizar y proveer (toalla de papel para manos, papel higiénico, jabón líquido y alcohol en gel). </w:t>
      </w:r>
    </w:p>
    <w:p w:rsidR="00F079BB" w:rsidRPr="006A4F19" w:rsidRDefault="00F079BB" w:rsidP="006A4F19">
      <w:pPr>
        <w:pStyle w:val="Textoindependiente3"/>
        <w:spacing w:before="240" w:line="276" w:lineRule="auto"/>
        <w:rPr>
          <w:bCs/>
          <w:sz w:val="24"/>
          <w:szCs w:val="24"/>
        </w:rPr>
      </w:pPr>
      <w:r w:rsidRPr="006A4F19">
        <w:rPr>
          <w:bCs/>
          <w:sz w:val="24"/>
          <w:szCs w:val="24"/>
          <w:lang w:val="es-AR"/>
        </w:rPr>
        <w:t>A fs. 1613/1614 obra el Informe Técnico concluyendo que la oferta cumple con las especificaciones técnicas.</w:t>
      </w:r>
      <w:r w:rsidRPr="006A4F19">
        <w:rPr>
          <w:bCs/>
          <w:sz w:val="24"/>
          <w:szCs w:val="24"/>
        </w:rPr>
        <w:t xml:space="preserve"> </w:t>
      </w:r>
    </w:p>
    <w:p w:rsidR="00F751DD" w:rsidRPr="00006DAB" w:rsidRDefault="00F079BB" w:rsidP="00006DAB">
      <w:pPr>
        <w:pStyle w:val="Textoindependiente3"/>
        <w:spacing w:line="276" w:lineRule="auto"/>
        <w:rPr>
          <w:b/>
          <w:bCs/>
          <w:sz w:val="24"/>
          <w:szCs w:val="24"/>
          <w:lang w:val="es-AR"/>
        </w:rPr>
      </w:pPr>
      <w:r w:rsidRPr="006A4F19">
        <w:rPr>
          <w:b/>
          <w:bCs/>
          <w:sz w:val="24"/>
          <w:szCs w:val="24"/>
          <w:lang w:val="es-AR"/>
        </w:rPr>
        <w:t xml:space="preserve">Del análisis efectuado y de acuerdo con lo aquí expresado, esta Comisión estima que la presente debe ser considerada como </w:t>
      </w:r>
      <w:r w:rsidRPr="006A4F19">
        <w:rPr>
          <w:b/>
          <w:bCs/>
          <w:sz w:val="24"/>
          <w:szCs w:val="24"/>
          <w:u w:val="single"/>
          <w:lang w:val="es-AR"/>
        </w:rPr>
        <w:t>oferta admisible</w:t>
      </w:r>
      <w:r w:rsidR="00006DAB">
        <w:rPr>
          <w:b/>
          <w:bCs/>
          <w:sz w:val="24"/>
          <w:szCs w:val="24"/>
          <w:lang w:val="es-AR"/>
        </w:rPr>
        <w:t>.</w:t>
      </w:r>
    </w:p>
    <w:p w:rsidR="009950EF" w:rsidRPr="006A4F19" w:rsidRDefault="009950EF" w:rsidP="006A4F19">
      <w:pPr>
        <w:pStyle w:val="Textoindependiente"/>
        <w:spacing w:line="276" w:lineRule="auto"/>
        <w:rPr>
          <w:b/>
          <w:bCs/>
          <w:szCs w:val="24"/>
          <w:u w:val="single"/>
          <w:lang w:val="es-AR"/>
        </w:rPr>
      </w:pPr>
    </w:p>
    <w:p w:rsidR="00F44B4E" w:rsidRPr="006A4F19" w:rsidRDefault="00F44B4E" w:rsidP="006A4F19">
      <w:pPr>
        <w:pStyle w:val="Textoindependiente"/>
        <w:spacing w:line="276" w:lineRule="auto"/>
        <w:rPr>
          <w:bCs/>
          <w:szCs w:val="24"/>
        </w:rPr>
      </w:pPr>
      <w:r w:rsidRPr="006A4F19">
        <w:rPr>
          <w:b/>
          <w:szCs w:val="24"/>
          <w:u w:val="single"/>
        </w:rPr>
        <w:t>CONCLUSION</w:t>
      </w:r>
    </w:p>
    <w:p w:rsidR="00F44B4E" w:rsidRPr="006A4F19" w:rsidRDefault="00F44B4E" w:rsidP="006A4F19">
      <w:pPr>
        <w:pStyle w:val="Textoindependiente"/>
        <w:spacing w:line="276" w:lineRule="auto"/>
        <w:rPr>
          <w:szCs w:val="24"/>
          <w:lang w:val="es-AR"/>
        </w:rPr>
      </w:pPr>
    </w:p>
    <w:p w:rsidR="00D513EF" w:rsidRDefault="00F44B4E" w:rsidP="00006DAB">
      <w:pPr>
        <w:pStyle w:val="Textoindependiente"/>
        <w:spacing w:line="276" w:lineRule="auto"/>
        <w:rPr>
          <w:szCs w:val="24"/>
          <w:lang w:val="es-AR"/>
        </w:rPr>
      </w:pPr>
      <w:r w:rsidRPr="006A4F19">
        <w:rPr>
          <w:szCs w:val="24"/>
          <w:lang w:val="es-AR"/>
        </w:rPr>
        <w:t>Del análisis practicado sobre la documentación aportada por los in</w:t>
      </w:r>
      <w:r w:rsidR="00006DAB">
        <w:rPr>
          <w:szCs w:val="24"/>
          <w:lang w:val="es-AR"/>
        </w:rPr>
        <w:t>teresados en participar de esta</w:t>
      </w:r>
      <w:r w:rsidRPr="006A4F19">
        <w:rPr>
          <w:szCs w:val="24"/>
        </w:rPr>
        <w:t xml:space="preserve"> </w:t>
      </w:r>
      <w:r w:rsidR="00006DAB" w:rsidRPr="006A4F19">
        <w:t xml:space="preserve">Licitación Pública N° 22/2014 de etapa múltiple bajo la modalidad de compra unificada, en los términos de la Ley 2095 y su reglamentación aprobada por Res. CM N° 1/2014, para la contratación del servicio de limpieza integral de las dependencias del Ministerio Público de esta Ciudad, con un presupuesto oficial de Pesos Cuarenta y Seis Millones Doscientos Cincuenta y Dos Mil Ochocientos ($46.252.800), IVA incluido, por un plazo de 24 meses, </w:t>
      </w:r>
      <w:r w:rsidR="00006DAB">
        <w:rPr>
          <w:szCs w:val="24"/>
          <w:lang w:val="es-AR"/>
        </w:rPr>
        <w:t xml:space="preserve">resulta que conforme el cuadro que se adjunta, las ofertas de LA MANTONVANA DE SERVICIOS GENERALES S.A., LIMPIOLUX S.A., SULIMP S.A. E INMANTEC S.R.L. son </w:t>
      </w:r>
      <w:r w:rsidR="00006DAB" w:rsidRPr="00006DAB">
        <w:rPr>
          <w:szCs w:val="24"/>
          <w:u w:val="single"/>
          <w:lang w:val="es-AR"/>
        </w:rPr>
        <w:t xml:space="preserve">ADMISIBLES </w:t>
      </w:r>
      <w:r w:rsidR="00006DAB">
        <w:rPr>
          <w:szCs w:val="24"/>
          <w:lang w:val="es-AR"/>
        </w:rPr>
        <w:t>para la presente licitación, habiendo TODAS superado el puntaje mínimo de 39 puntos establecido para acced</w:t>
      </w:r>
      <w:r w:rsidR="002D527F">
        <w:rPr>
          <w:szCs w:val="24"/>
          <w:lang w:val="es-AR"/>
        </w:rPr>
        <w:t>er a la apertura del Sobre N° 2, debiendo ser preseleccionadas.</w:t>
      </w:r>
    </w:p>
    <w:p w:rsidR="00320337" w:rsidRDefault="00320337" w:rsidP="00006DAB">
      <w:pPr>
        <w:pStyle w:val="Textoindependiente"/>
        <w:spacing w:line="276" w:lineRule="auto"/>
        <w:rPr>
          <w:szCs w:val="24"/>
          <w:lang w:val="es-AR"/>
        </w:rPr>
      </w:pPr>
    </w:p>
    <w:p w:rsidR="00320337" w:rsidRDefault="00320337" w:rsidP="00006DAB">
      <w:pPr>
        <w:pStyle w:val="Textoindependiente"/>
        <w:spacing w:line="276" w:lineRule="auto"/>
        <w:rPr>
          <w:szCs w:val="24"/>
          <w:lang w:val="es-AR"/>
        </w:rPr>
      </w:pPr>
    </w:p>
    <w:tbl>
      <w:tblPr>
        <w:tblW w:w="7280" w:type="dxa"/>
        <w:tblInd w:w="55" w:type="dxa"/>
        <w:tblCellMar>
          <w:left w:w="70" w:type="dxa"/>
          <w:right w:w="70" w:type="dxa"/>
        </w:tblCellMar>
        <w:tblLook w:val="04A0" w:firstRow="1" w:lastRow="0" w:firstColumn="1" w:lastColumn="0" w:noHBand="0" w:noVBand="1"/>
      </w:tblPr>
      <w:tblGrid>
        <w:gridCol w:w="2120"/>
        <w:gridCol w:w="1560"/>
        <w:gridCol w:w="1200"/>
        <w:gridCol w:w="1209"/>
        <w:gridCol w:w="1209"/>
      </w:tblGrid>
      <w:tr w:rsidR="00320337" w:rsidRPr="00320337" w:rsidTr="00320337">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 xml:space="preserve">La </w:t>
            </w:r>
            <w:proofErr w:type="spellStart"/>
            <w:r w:rsidRPr="00320337">
              <w:rPr>
                <w:rFonts w:ascii="Calibri" w:hAnsi="Calibri" w:cs="Calibri"/>
                <w:color w:val="000000"/>
                <w:sz w:val="22"/>
                <w:szCs w:val="22"/>
                <w:lang w:val="es-AR" w:eastAsia="es-AR"/>
              </w:rPr>
              <w:t>Mantovana</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proofErr w:type="spellStart"/>
            <w:r w:rsidRPr="00320337">
              <w:rPr>
                <w:rFonts w:ascii="Calibri" w:hAnsi="Calibri" w:cs="Calibri"/>
                <w:color w:val="000000"/>
                <w:sz w:val="22"/>
                <w:szCs w:val="22"/>
                <w:lang w:val="es-AR" w:eastAsia="es-AR"/>
              </w:rPr>
              <w:t>Limpiolux</w:t>
            </w:r>
            <w:proofErr w:type="spellEnd"/>
            <w:r w:rsidRPr="00320337">
              <w:rPr>
                <w:rFonts w:ascii="Calibri" w:hAnsi="Calibri" w:cs="Calibri"/>
                <w:color w:val="000000"/>
                <w:sz w:val="22"/>
                <w:szCs w:val="22"/>
                <w:lang w:val="es-AR" w:eastAsia="es-AR"/>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proofErr w:type="spellStart"/>
            <w:r w:rsidRPr="00320337">
              <w:rPr>
                <w:rFonts w:ascii="Calibri" w:hAnsi="Calibri" w:cs="Calibri"/>
                <w:color w:val="000000"/>
                <w:sz w:val="22"/>
                <w:szCs w:val="22"/>
                <w:lang w:val="es-AR" w:eastAsia="es-AR"/>
              </w:rPr>
              <w:t>Sulimp</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proofErr w:type="spellStart"/>
            <w:r w:rsidRPr="00320337">
              <w:rPr>
                <w:rFonts w:ascii="Calibri" w:hAnsi="Calibri" w:cs="Calibri"/>
                <w:color w:val="000000"/>
                <w:sz w:val="22"/>
                <w:szCs w:val="22"/>
                <w:lang w:val="es-AR" w:eastAsia="es-AR"/>
              </w:rPr>
              <w:t>Inmantec</w:t>
            </w:r>
            <w:proofErr w:type="spellEnd"/>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proofErr w:type="spellStart"/>
            <w:r w:rsidRPr="00320337">
              <w:rPr>
                <w:rFonts w:ascii="Calibri" w:hAnsi="Calibri" w:cs="Calibri"/>
                <w:color w:val="000000"/>
                <w:sz w:val="22"/>
                <w:szCs w:val="22"/>
                <w:lang w:val="es-AR" w:eastAsia="es-AR"/>
              </w:rPr>
              <w:t>Ant</w:t>
            </w:r>
            <w:proofErr w:type="spellEnd"/>
            <w:r w:rsidRPr="00320337">
              <w:rPr>
                <w:rFonts w:ascii="Calibri" w:hAnsi="Calibri" w:cs="Calibri"/>
                <w:color w:val="000000"/>
                <w:sz w:val="22"/>
                <w:szCs w:val="22"/>
                <w:lang w:val="es-AR" w:eastAsia="es-AR"/>
              </w:rPr>
              <w:t>. Comerciales</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5</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proofErr w:type="spellStart"/>
            <w:r w:rsidRPr="00320337">
              <w:rPr>
                <w:rFonts w:ascii="Calibri" w:hAnsi="Calibri" w:cs="Calibri"/>
                <w:color w:val="000000"/>
                <w:sz w:val="22"/>
                <w:szCs w:val="22"/>
                <w:lang w:val="es-AR" w:eastAsia="es-AR"/>
              </w:rPr>
              <w:t>Ant</w:t>
            </w:r>
            <w:proofErr w:type="spellEnd"/>
            <w:r w:rsidRPr="00320337">
              <w:rPr>
                <w:rFonts w:ascii="Calibri" w:hAnsi="Calibri" w:cs="Calibri"/>
                <w:color w:val="000000"/>
                <w:sz w:val="22"/>
                <w:szCs w:val="22"/>
                <w:lang w:val="es-AR" w:eastAsia="es-AR"/>
              </w:rPr>
              <w:t>. Servicios OP</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7C4170" w:rsidP="00320337">
            <w:pPr>
              <w:jc w:val="right"/>
              <w:rPr>
                <w:rFonts w:ascii="Calibri" w:hAnsi="Calibri" w:cs="Calibri"/>
                <w:color w:val="000000"/>
                <w:sz w:val="22"/>
                <w:szCs w:val="22"/>
                <w:lang w:val="es-AR" w:eastAsia="es-AR"/>
              </w:rPr>
            </w:pPr>
            <w:r>
              <w:rPr>
                <w:rFonts w:ascii="Calibri" w:hAnsi="Calibri" w:cs="Calibri"/>
                <w:color w:val="000000"/>
                <w:sz w:val="22"/>
                <w:szCs w:val="22"/>
                <w:lang w:val="es-AR" w:eastAsia="es-AR"/>
              </w:rPr>
              <w:t>5</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8</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Normas ISO / OHSAS</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15</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15</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15</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15</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Solvencia</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2</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2</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Capital Trabajo</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12</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12</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6</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4</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Endeudamiento</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6</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3</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6</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Cantidad Personal</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10</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5</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jc w:val="right"/>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0</w:t>
            </w:r>
          </w:p>
        </w:tc>
      </w:tr>
      <w:tr w:rsidR="00320337" w:rsidRPr="00320337" w:rsidTr="00320337">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 </w:t>
            </w:r>
            <w:r>
              <w:rPr>
                <w:rFonts w:ascii="Calibri" w:hAnsi="Calibri" w:cs="Calibri"/>
                <w:color w:val="000000"/>
                <w:sz w:val="22"/>
                <w:szCs w:val="22"/>
                <w:lang w:val="es-AR" w:eastAsia="es-AR"/>
              </w:rPr>
              <w:t>PUNTAJE TOTAL</w:t>
            </w:r>
          </w:p>
        </w:tc>
        <w:tc>
          <w:tcPr>
            <w:tcW w:w="156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Pr>
                <w:rFonts w:ascii="Calibri" w:hAnsi="Calibri" w:cs="Calibri"/>
                <w:color w:val="000000"/>
                <w:sz w:val="22"/>
                <w:szCs w:val="22"/>
                <w:lang w:val="es-AR" w:eastAsia="es-AR"/>
              </w:rPr>
              <w:t xml:space="preserve">                        73</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1C572C" w:rsidP="007C4170">
            <w:pPr>
              <w:rPr>
                <w:rFonts w:ascii="Calibri" w:hAnsi="Calibri" w:cs="Calibri"/>
                <w:color w:val="000000"/>
                <w:sz w:val="22"/>
                <w:szCs w:val="22"/>
                <w:lang w:val="es-AR" w:eastAsia="es-AR"/>
              </w:rPr>
            </w:pPr>
            <w:r>
              <w:rPr>
                <w:rFonts w:ascii="Calibri" w:hAnsi="Calibri" w:cs="Calibri"/>
                <w:color w:val="000000"/>
                <w:sz w:val="22"/>
                <w:szCs w:val="22"/>
                <w:lang w:val="es-AR" w:eastAsia="es-AR"/>
              </w:rPr>
              <w:t xml:space="preserve">       </w:t>
            </w:r>
            <w:r w:rsidR="00320337">
              <w:rPr>
                <w:rFonts w:ascii="Calibri" w:hAnsi="Calibri" w:cs="Calibri"/>
                <w:color w:val="000000"/>
                <w:sz w:val="22"/>
                <w:szCs w:val="22"/>
                <w:lang w:val="es-AR" w:eastAsia="es-AR"/>
              </w:rPr>
              <w:t xml:space="preserve"> </w:t>
            </w:r>
            <w:r w:rsidR="007C4170">
              <w:rPr>
                <w:rFonts w:ascii="Calibri" w:hAnsi="Calibri" w:cs="Calibri"/>
                <w:color w:val="000000"/>
                <w:sz w:val="22"/>
                <w:szCs w:val="22"/>
                <w:lang w:val="es-AR" w:eastAsia="es-AR"/>
              </w:rPr>
              <w:t xml:space="preserve">        </w:t>
            </w:r>
            <w:r>
              <w:rPr>
                <w:rFonts w:ascii="Calibri" w:hAnsi="Calibri" w:cs="Calibri"/>
                <w:color w:val="000000"/>
                <w:sz w:val="22"/>
                <w:szCs w:val="22"/>
                <w:lang w:val="es-AR" w:eastAsia="es-AR"/>
              </w:rPr>
              <w:t>5</w:t>
            </w:r>
            <w:r w:rsidR="007C4170">
              <w:rPr>
                <w:rFonts w:ascii="Calibri" w:hAnsi="Calibri" w:cs="Calibri"/>
                <w:color w:val="000000"/>
                <w:sz w:val="22"/>
                <w:szCs w:val="22"/>
                <w:lang w:val="es-AR" w:eastAsia="es-AR"/>
              </w:rPr>
              <w:t>7</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 </w:t>
            </w:r>
            <w:r>
              <w:rPr>
                <w:rFonts w:ascii="Calibri" w:hAnsi="Calibri" w:cs="Calibri"/>
                <w:color w:val="000000"/>
                <w:sz w:val="22"/>
                <w:szCs w:val="22"/>
                <w:lang w:val="es-AR" w:eastAsia="es-AR"/>
              </w:rPr>
              <w:t xml:space="preserve">                48</w:t>
            </w:r>
          </w:p>
        </w:tc>
        <w:tc>
          <w:tcPr>
            <w:tcW w:w="1200" w:type="dxa"/>
            <w:tcBorders>
              <w:top w:val="nil"/>
              <w:left w:val="nil"/>
              <w:bottom w:val="single" w:sz="4" w:space="0" w:color="auto"/>
              <w:right w:val="single" w:sz="4" w:space="0" w:color="auto"/>
            </w:tcBorders>
            <w:shd w:val="clear" w:color="auto" w:fill="auto"/>
            <w:noWrap/>
            <w:vAlign w:val="bottom"/>
            <w:hideMark/>
          </w:tcPr>
          <w:p w:rsidR="00320337" w:rsidRPr="00320337" w:rsidRDefault="00320337" w:rsidP="00320337">
            <w:pPr>
              <w:rPr>
                <w:rFonts w:ascii="Calibri" w:hAnsi="Calibri" w:cs="Calibri"/>
                <w:color w:val="000000"/>
                <w:sz w:val="22"/>
                <w:szCs w:val="22"/>
                <w:lang w:val="es-AR" w:eastAsia="es-AR"/>
              </w:rPr>
            </w:pPr>
            <w:r w:rsidRPr="00320337">
              <w:rPr>
                <w:rFonts w:ascii="Calibri" w:hAnsi="Calibri" w:cs="Calibri"/>
                <w:color w:val="000000"/>
                <w:sz w:val="22"/>
                <w:szCs w:val="22"/>
                <w:lang w:val="es-AR" w:eastAsia="es-AR"/>
              </w:rPr>
              <w:t> </w:t>
            </w:r>
            <w:r>
              <w:rPr>
                <w:rFonts w:ascii="Calibri" w:hAnsi="Calibri" w:cs="Calibri"/>
                <w:color w:val="000000"/>
                <w:sz w:val="22"/>
                <w:szCs w:val="22"/>
                <w:lang w:val="es-AR" w:eastAsia="es-AR"/>
              </w:rPr>
              <w:t xml:space="preserve">                48</w:t>
            </w:r>
          </w:p>
        </w:tc>
      </w:tr>
    </w:tbl>
    <w:p w:rsidR="00320337" w:rsidRPr="006A4F19" w:rsidRDefault="00320337" w:rsidP="00006DAB">
      <w:pPr>
        <w:pStyle w:val="Textoindependiente"/>
        <w:spacing w:line="276" w:lineRule="auto"/>
        <w:rPr>
          <w:szCs w:val="24"/>
          <w:lang w:val="es-AR"/>
        </w:rPr>
      </w:pPr>
    </w:p>
    <w:p w:rsidR="00D513EF" w:rsidRPr="006A4F19" w:rsidRDefault="00D513EF" w:rsidP="006A4F19">
      <w:pPr>
        <w:pStyle w:val="Textoindependiente"/>
        <w:spacing w:line="276" w:lineRule="auto"/>
        <w:rPr>
          <w:szCs w:val="24"/>
          <w:lang w:val="es-AR"/>
        </w:rPr>
      </w:pPr>
    </w:p>
    <w:p w:rsidR="00D513EF" w:rsidRPr="006A4F19" w:rsidRDefault="00D513EF" w:rsidP="006A4F19">
      <w:pPr>
        <w:pStyle w:val="Textoindependiente"/>
        <w:spacing w:line="276" w:lineRule="auto"/>
        <w:rPr>
          <w:szCs w:val="24"/>
          <w:lang w:val="es-AR"/>
        </w:rPr>
      </w:pPr>
    </w:p>
    <w:p w:rsidR="00D513EF" w:rsidRPr="006A4F19" w:rsidRDefault="00D513EF" w:rsidP="006A4F19">
      <w:pPr>
        <w:pStyle w:val="Textoindependiente"/>
        <w:spacing w:line="276" w:lineRule="auto"/>
        <w:rPr>
          <w:szCs w:val="24"/>
          <w:lang w:val="es-AR"/>
        </w:rPr>
      </w:pPr>
    </w:p>
    <w:p w:rsidR="00D513EF" w:rsidRPr="006A4F19" w:rsidRDefault="00D513EF" w:rsidP="006A4F19">
      <w:pPr>
        <w:pStyle w:val="Textoindependiente"/>
        <w:spacing w:line="276" w:lineRule="auto"/>
        <w:rPr>
          <w:szCs w:val="24"/>
          <w:lang w:val="es-AR"/>
        </w:rPr>
      </w:pPr>
    </w:p>
    <w:p w:rsidR="00F44B4E" w:rsidRPr="006A4F19" w:rsidRDefault="00F44B4E" w:rsidP="006A4F19">
      <w:pPr>
        <w:pStyle w:val="Textoindependiente"/>
        <w:spacing w:line="276" w:lineRule="auto"/>
        <w:rPr>
          <w:szCs w:val="24"/>
          <w:lang w:val="es-AR"/>
        </w:rPr>
      </w:pPr>
    </w:p>
    <w:p w:rsidR="00F44B4E" w:rsidRPr="006A4F19" w:rsidRDefault="00F44B4E" w:rsidP="006A4F19">
      <w:pPr>
        <w:pStyle w:val="Textoindependiente"/>
        <w:spacing w:line="276" w:lineRule="auto"/>
        <w:rPr>
          <w:szCs w:val="24"/>
          <w:lang w:val="es-AR"/>
        </w:rPr>
      </w:pPr>
    </w:p>
    <w:p w:rsidR="003D0D1B" w:rsidRPr="006A4F19" w:rsidRDefault="003D0D1B" w:rsidP="006A4F19">
      <w:pPr>
        <w:pStyle w:val="Textoindependiente"/>
        <w:spacing w:line="276" w:lineRule="auto"/>
        <w:rPr>
          <w:szCs w:val="24"/>
          <w:lang w:val="es-AR"/>
        </w:rPr>
      </w:pPr>
    </w:p>
    <w:p w:rsidR="003D0D1B" w:rsidRPr="006A4F19" w:rsidRDefault="003D0D1B" w:rsidP="006A4F19">
      <w:pPr>
        <w:pStyle w:val="Textoindependiente"/>
        <w:spacing w:line="276" w:lineRule="auto"/>
        <w:rPr>
          <w:szCs w:val="24"/>
          <w:lang w:val="es-AR"/>
        </w:rPr>
      </w:pPr>
    </w:p>
    <w:p w:rsidR="003D0D1B" w:rsidRPr="006A4F19" w:rsidRDefault="003D0D1B" w:rsidP="006A4F19">
      <w:pPr>
        <w:pStyle w:val="Textoindependiente"/>
        <w:spacing w:line="276" w:lineRule="auto"/>
        <w:rPr>
          <w:szCs w:val="24"/>
          <w:lang w:val="es-AR"/>
        </w:rPr>
      </w:pPr>
    </w:p>
    <w:p w:rsidR="003D0D1B" w:rsidRPr="006A4F19" w:rsidRDefault="003D0D1B" w:rsidP="006A4F19">
      <w:pPr>
        <w:pStyle w:val="Textoindependiente"/>
        <w:spacing w:line="276" w:lineRule="auto"/>
        <w:rPr>
          <w:szCs w:val="24"/>
          <w:lang w:val="es-AR"/>
        </w:rPr>
      </w:pPr>
    </w:p>
    <w:p w:rsidR="00F44B4E" w:rsidRPr="006A4F19" w:rsidRDefault="003D0D1B" w:rsidP="006A4F19">
      <w:pPr>
        <w:pStyle w:val="Textoindependiente"/>
        <w:spacing w:line="276" w:lineRule="auto"/>
        <w:rPr>
          <w:szCs w:val="24"/>
          <w:lang w:val="es-AR"/>
        </w:rPr>
      </w:pPr>
      <w:r w:rsidRPr="006A4F19">
        <w:rPr>
          <w:b/>
          <w:szCs w:val="24"/>
          <w:lang w:val="es-AR"/>
        </w:rPr>
        <w:t>Federico Carballo</w:t>
      </w:r>
      <w:r w:rsidRPr="006A4F19">
        <w:rPr>
          <w:b/>
          <w:szCs w:val="24"/>
          <w:lang w:val="es-AR"/>
        </w:rPr>
        <w:tab/>
      </w:r>
      <w:r w:rsidRPr="006A4F19">
        <w:rPr>
          <w:b/>
          <w:szCs w:val="24"/>
          <w:lang w:val="es-AR"/>
        </w:rPr>
        <w:tab/>
      </w:r>
      <w:r w:rsidRPr="006A4F19">
        <w:rPr>
          <w:b/>
          <w:szCs w:val="24"/>
          <w:lang w:val="es-AR"/>
        </w:rPr>
        <w:tab/>
        <w:t>Federico Gallo</w:t>
      </w:r>
      <w:r w:rsidRPr="006A4F19">
        <w:rPr>
          <w:b/>
          <w:szCs w:val="24"/>
          <w:lang w:val="es-AR"/>
        </w:rPr>
        <w:tab/>
      </w:r>
      <w:r w:rsidRPr="006A4F19">
        <w:rPr>
          <w:b/>
          <w:szCs w:val="24"/>
          <w:lang w:val="es-AR"/>
        </w:rPr>
        <w:tab/>
      </w:r>
      <w:r w:rsidR="00AA05A3">
        <w:rPr>
          <w:b/>
          <w:szCs w:val="24"/>
          <w:lang w:val="es-AR"/>
        </w:rPr>
        <w:t>Gabriel Robirosa</w:t>
      </w:r>
    </w:p>
    <w:p w:rsidR="00F44B4E" w:rsidRPr="006A4F19" w:rsidRDefault="00F44B4E" w:rsidP="006A4F19">
      <w:pPr>
        <w:pStyle w:val="Textoindependiente"/>
        <w:spacing w:line="276" w:lineRule="auto"/>
        <w:rPr>
          <w:szCs w:val="24"/>
          <w:lang w:val="es-AR"/>
        </w:rPr>
      </w:pPr>
    </w:p>
    <w:p w:rsidR="00036535" w:rsidRPr="006A4F19" w:rsidRDefault="00036535" w:rsidP="006A4F19">
      <w:pPr>
        <w:pStyle w:val="Textoindependiente"/>
        <w:spacing w:line="276" w:lineRule="auto"/>
        <w:rPr>
          <w:szCs w:val="24"/>
          <w:lang w:val="es-AR"/>
        </w:rPr>
      </w:pPr>
    </w:p>
    <w:p w:rsidR="005903C6" w:rsidRPr="006A4F19" w:rsidRDefault="005903C6" w:rsidP="006A4F19">
      <w:pPr>
        <w:pStyle w:val="NormalWeb"/>
        <w:shd w:val="clear" w:color="auto" w:fill="FFFFFF"/>
        <w:spacing w:line="276" w:lineRule="auto"/>
        <w:jc w:val="both"/>
        <w:rPr>
          <w:lang w:val="es-AR"/>
        </w:rPr>
      </w:pPr>
    </w:p>
    <w:p w:rsidR="00540C75" w:rsidRPr="006A4F19" w:rsidRDefault="00540C75" w:rsidP="006A4F19">
      <w:pPr>
        <w:spacing w:line="276" w:lineRule="auto"/>
        <w:jc w:val="both"/>
        <w:rPr>
          <w:lang w:val="es-AR"/>
        </w:rPr>
      </w:pPr>
    </w:p>
    <w:p w:rsidR="00983AA4" w:rsidRPr="006A4F19" w:rsidRDefault="00983AA4" w:rsidP="006A4F19">
      <w:pPr>
        <w:spacing w:line="276" w:lineRule="auto"/>
        <w:jc w:val="both"/>
        <w:rPr>
          <w:lang w:val="es-AR"/>
        </w:rPr>
      </w:pPr>
    </w:p>
    <w:sectPr w:rsidR="00983AA4" w:rsidRPr="006A4F19" w:rsidSect="00540C75">
      <w:headerReference w:type="default" r:id="rId14"/>
      <w:footerReference w:type="default" r:id="rId15"/>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8B" w:rsidRDefault="00AC748B">
      <w:r>
        <w:separator/>
      </w:r>
    </w:p>
  </w:endnote>
  <w:endnote w:type="continuationSeparator" w:id="0">
    <w:p w:rsidR="00AC748B" w:rsidRDefault="00AC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42" w:rsidRDefault="004B0E42">
    <w:pPr>
      <w:pStyle w:val="Piedepgina"/>
      <w:jc w:val="center"/>
    </w:pPr>
    <w:r>
      <w:fldChar w:fldCharType="begin"/>
    </w:r>
    <w:r>
      <w:instrText>PAGE   \* MERGEFORMAT</w:instrText>
    </w:r>
    <w:r>
      <w:fldChar w:fldCharType="separate"/>
    </w:r>
    <w:r w:rsidR="00DB249F">
      <w:rPr>
        <w:noProof/>
      </w:rPr>
      <w:t>1</w:t>
    </w:r>
    <w:r>
      <w:fldChar w:fldCharType="end"/>
    </w:r>
  </w:p>
  <w:p w:rsidR="004B0E42" w:rsidRDefault="004B0E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8B" w:rsidRDefault="00AC748B">
      <w:r>
        <w:separator/>
      </w:r>
    </w:p>
  </w:footnote>
  <w:footnote w:type="continuationSeparator" w:id="0">
    <w:p w:rsidR="00AC748B" w:rsidRDefault="00AC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42" w:rsidRDefault="004B0E42" w:rsidP="00476E6B">
    <w:pPr>
      <w:jc w:val="center"/>
    </w:pPr>
    <w: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56.95pt" o:ole="" fillcolor="window">
          <v:imagedata r:id="rId1" o:title=""/>
        </v:shape>
        <o:OLEObject Type="Embed" ProgID="Word.Picture.8" ShapeID="_x0000_i1025" DrawAspect="Content" ObjectID="_1478684456" r:id="rId2"/>
      </w:object>
    </w:r>
  </w:p>
  <w:p w:rsidR="004B0E42" w:rsidRDefault="004B0E42" w:rsidP="00476E6B">
    <w:pPr>
      <w:jc w:val="center"/>
    </w:pPr>
  </w:p>
  <w:p w:rsidR="004B0E42" w:rsidRPr="00215652" w:rsidRDefault="004B0E42" w:rsidP="00476E6B">
    <w:pPr>
      <w:jc w:val="center"/>
      <w:rPr>
        <w:b/>
        <w:i/>
        <w:sz w:val="28"/>
      </w:rPr>
    </w:pPr>
    <w:r>
      <w:rPr>
        <w:b/>
        <w:i/>
        <w:sz w:val="28"/>
      </w:rPr>
      <w:t>Consejo de la Magistratura de la Ciudad Autónoma de Buenos Aires</w:t>
    </w:r>
  </w:p>
  <w:p w:rsidR="004B0E42" w:rsidRDefault="004B0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3962"/>
    <w:multiLevelType w:val="hybridMultilevel"/>
    <w:tmpl w:val="5B704D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83"/>
    <w:rsid w:val="00006DAB"/>
    <w:rsid w:val="0001469F"/>
    <w:rsid w:val="00034B6A"/>
    <w:rsid w:val="00034BFB"/>
    <w:rsid w:val="00036535"/>
    <w:rsid w:val="00047783"/>
    <w:rsid w:val="000502C9"/>
    <w:rsid w:val="00061B5C"/>
    <w:rsid w:val="00071948"/>
    <w:rsid w:val="0008031E"/>
    <w:rsid w:val="00093A9B"/>
    <w:rsid w:val="00095858"/>
    <w:rsid w:val="00096081"/>
    <w:rsid w:val="000A3998"/>
    <w:rsid w:val="000B3569"/>
    <w:rsid w:val="000C468F"/>
    <w:rsid w:val="000E3773"/>
    <w:rsid w:val="000F14CC"/>
    <w:rsid w:val="000F3915"/>
    <w:rsid w:val="000F7801"/>
    <w:rsid w:val="00101F75"/>
    <w:rsid w:val="00110BF0"/>
    <w:rsid w:val="00113DD5"/>
    <w:rsid w:val="0011674E"/>
    <w:rsid w:val="00127A74"/>
    <w:rsid w:val="00131F0B"/>
    <w:rsid w:val="0013660B"/>
    <w:rsid w:val="00142598"/>
    <w:rsid w:val="00155AC4"/>
    <w:rsid w:val="001601BE"/>
    <w:rsid w:val="00183B5C"/>
    <w:rsid w:val="0018449F"/>
    <w:rsid w:val="001903E8"/>
    <w:rsid w:val="0019050D"/>
    <w:rsid w:val="001C124D"/>
    <w:rsid w:val="001C572C"/>
    <w:rsid w:val="001C6531"/>
    <w:rsid w:val="001D3AB7"/>
    <w:rsid w:val="001D6753"/>
    <w:rsid w:val="001F66FB"/>
    <w:rsid w:val="0021589E"/>
    <w:rsid w:val="00216D98"/>
    <w:rsid w:val="0022148D"/>
    <w:rsid w:val="00221E01"/>
    <w:rsid w:val="00224B1E"/>
    <w:rsid w:val="002508B1"/>
    <w:rsid w:val="002515B1"/>
    <w:rsid w:val="002518DB"/>
    <w:rsid w:val="00253287"/>
    <w:rsid w:val="00264BD5"/>
    <w:rsid w:val="0027047F"/>
    <w:rsid w:val="00273F63"/>
    <w:rsid w:val="00275577"/>
    <w:rsid w:val="00276F9C"/>
    <w:rsid w:val="002826DC"/>
    <w:rsid w:val="002C0B64"/>
    <w:rsid w:val="002D0258"/>
    <w:rsid w:val="002D2996"/>
    <w:rsid w:val="002D527F"/>
    <w:rsid w:val="0030591E"/>
    <w:rsid w:val="0030731D"/>
    <w:rsid w:val="00320337"/>
    <w:rsid w:val="003379FD"/>
    <w:rsid w:val="00344A15"/>
    <w:rsid w:val="00345818"/>
    <w:rsid w:val="0035611A"/>
    <w:rsid w:val="00363CD0"/>
    <w:rsid w:val="003A34A6"/>
    <w:rsid w:val="003A4E27"/>
    <w:rsid w:val="003C4F53"/>
    <w:rsid w:val="003D0A50"/>
    <w:rsid w:val="003D0D1B"/>
    <w:rsid w:val="003E53F9"/>
    <w:rsid w:val="003F3A5C"/>
    <w:rsid w:val="0040216D"/>
    <w:rsid w:val="00420040"/>
    <w:rsid w:val="00422C71"/>
    <w:rsid w:val="00436BF1"/>
    <w:rsid w:val="00440ACE"/>
    <w:rsid w:val="004512A9"/>
    <w:rsid w:val="00454C6B"/>
    <w:rsid w:val="00470DB8"/>
    <w:rsid w:val="00472868"/>
    <w:rsid w:val="00476E6B"/>
    <w:rsid w:val="004909E3"/>
    <w:rsid w:val="00492DA6"/>
    <w:rsid w:val="004A416D"/>
    <w:rsid w:val="004A43E6"/>
    <w:rsid w:val="004B0E42"/>
    <w:rsid w:val="004B20A6"/>
    <w:rsid w:val="004D5A1A"/>
    <w:rsid w:val="004F7624"/>
    <w:rsid w:val="00505211"/>
    <w:rsid w:val="00510F2F"/>
    <w:rsid w:val="00513B4C"/>
    <w:rsid w:val="0053157D"/>
    <w:rsid w:val="00540C75"/>
    <w:rsid w:val="00544E8A"/>
    <w:rsid w:val="00545946"/>
    <w:rsid w:val="005672D3"/>
    <w:rsid w:val="00581D9B"/>
    <w:rsid w:val="005903C6"/>
    <w:rsid w:val="005C0CE3"/>
    <w:rsid w:val="005D3277"/>
    <w:rsid w:val="005D60CF"/>
    <w:rsid w:val="005D63B9"/>
    <w:rsid w:val="005E7B3F"/>
    <w:rsid w:val="005F1211"/>
    <w:rsid w:val="005F76F0"/>
    <w:rsid w:val="006176D4"/>
    <w:rsid w:val="00621235"/>
    <w:rsid w:val="0062336C"/>
    <w:rsid w:val="00635A88"/>
    <w:rsid w:val="00643B94"/>
    <w:rsid w:val="00674121"/>
    <w:rsid w:val="006758D3"/>
    <w:rsid w:val="00675F2C"/>
    <w:rsid w:val="006A4F19"/>
    <w:rsid w:val="006B2CDE"/>
    <w:rsid w:val="006C7C87"/>
    <w:rsid w:val="006D3A5C"/>
    <w:rsid w:val="006E6F10"/>
    <w:rsid w:val="00712344"/>
    <w:rsid w:val="00720414"/>
    <w:rsid w:val="00726975"/>
    <w:rsid w:val="00751590"/>
    <w:rsid w:val="00755685"/>
    <w:rsid w:val="007566E6"/>
    <w:rsid w:val="00756C09"/>
    <w:rsid w:val="0076698F"/>
    <w:rsid w:val="0077055E"/>
    <w:rsid w:val="00777A36"/>
    <w:rsid w:val="00785B29"/>
    <w:rsid w:val="00792159"/>
    <w:rsid w:val="00793B5D"/>
    <w:rsid w:val="007A68B8"/>
    <w:rsid w:val="007B7B98"/>
    <w:rsid w:val="007C4170"/>
    <w:rsid w:val="007C76E8"/>
    <w:rsid w:val="007D27ED"/>
    <w:rsid w:val="007E391D"/>
    <w:rsid w:val="007F0214"/>
    <w:rsid w:val="007F20DD"/>
    <w:rsid w:val="007F300E"/>
    <w:rsid w:val="00803B70"/>
    <w:rsid w:val="0082170C"/>
    <w:rsid w:val="0082527E"/>
    <w:rsid w:val="00833C73"/>
    <w:rsid w:val="008436B5"/>
    <w:rsid w:val="008540D2"/>
    <w:rsid w:val="00874B32"/>
    <w:rsid w:val="0087502B"/>
    <w:rsid w:val="00875162"/>
    <w:rsid w:val="00886624"/>
    <w:rsid w:val="00897A63"/>
    <w:rsid w:val="008A0B01"/>
    <w:rsid w:val="008A6BFF"/>
    <w:rsid w:val="008B0371"/>
    <w:rsid w:val="008B2583"/>
    <w:rsid w:val="008C04BB"/>
    <w:rsid w:val="008D6A58"/>
    <w:rsid w:val="008E355C"/>
    <w:rsid w:val="008E6D6B"/>
    <w:rsid w:val="008F72F0"/>
    <w:rsid w:val="00904780"/>
    <w:rsid w:val="0091229F"/>
    <w:rsid w:val="00923971"/>
    <w:rsid w:val="0093292D"/>
    <w:rsid w:val="00951B3C"/>
    <w:rsid w:val="00955BBC"/>
    <w:rsid w:val="00956E0C"/>
    <w:rsid w:val="00962DC5"/>
    <w:rsid w:val="0097373B"/>
    <w:rsid w:val="00983AA4"/>
    <w:rsid w:val="00984552"/>
    <w:rsid w:val="009950EF"/>
    <w:rsid w:val="00996CFD"/>
    <w:rsid w:val="0099754E"/>
    <w:rsid w:val="0099792E"/>
    <w:rsid w:val="009B5FD5"/>
    <w:rsid w:val="009C1942"/>
    <w:rsid w:val="009E24FB"/>
    <w:rsid w:val="009F1760"/>
    <w:rsid w:val="009F2075"/>
    <w:rsid w:val="009F3C7E"/>
    <w:rsid w:val="00A02B9A"/>
    <w:rsid w:val="00A10BB8"/>
    <w:rsid w:val="00A10F38"/>
    <w:rsid w:val="00A2114B"/>
    <w:rsid w:val="00A27EED"/>
    <w:rsid w:val="00A32C31"/>
    <w:rsid w:val="00A465E4"/>
    <w:rsid w:val="00A532E6"/>
    <w:rsid w:val="00A56E26"/>
    <w:rsid w:val="00A66CF2"/>
    <w:rsid w:val="00A75E1A"/>
    <w:rsid w:val="00A84337"/>
    <w:rsid w:val="00A867F1"/>
    <w:rsid w:val="00AA05A3"/>
    <w:rsid w:val="00AC2825"/>
    <w:rsid w:val="00AC62CD"/>
    <w:rsid w:val="00AC748B"/>
    <w:rsid w:val="00AE5619"/>
    <w:rsid w:val="00AE6AA7"/>
    <w:rsid w:val="00AF4F78"/>
    <w:rsid w:val="00B02ECF"/>
    <w:rsid w:val="00B073EC"/>
    <w:rsid w:val="00B077BE"/>
    <w:rsid w:val="00B10AA3"/>
    <w:rsid w:val="00B32098"/>
    <w:rsid w:val="00B37131"/>
    <w:rsid w:val="00B537AA"/>
    <w:rsid w:val="00B606D4"/>
    <w:rsid w:val="00B616C2"/>
    <w:rsid w:val="00B61ED6"/>
    <w:rsid w:val="00B709F0"/>
    <w:rsid w:val="00B8055C"/>
    <w:rsid w:val="00B87818"/>
    <w:rsid w:val="00B90A9C"/>
    <w:rsid w:val="00B91490"/>
    <w:rsid w:val="00BA3D91"/>
    <w:rsid w:val="00BC421B"/>
    <w:rsid w:val="00BF42E5"/>
    <w:rsid w:val="00C11628"/>
    <w:rsid w:val="00C16340"/>
    <w:rsid w:val="00C26266"/>
    <w:rsid w:val="00C32E2D"/>
    <w:rsid w:val="00C33971"/>
    <w:rsid w:val="00C33C5F"/>
    <w:rsid w:val="00C401AA"/>
    <w:rsid w:val="00C41844"/>
    <w:rsid w:val="00C5785A"/>
    <w:rsid w:val="00C633F9"/>
    <w:rsid w:val="00C73F27"/>
    <w:rsid w:val="00C85437"/>
    <w:rsid w:val="00C95720"/>
    <w:rsid w:val="00CC6F93"/>
    <w:rsid w:val="00CD15AD"/>
    <w:rsid w:val="00CF21C7"/>
    <w:rsid w:val="00D07946"/>
    <w:rsid w:val="00D14ADF"/>
    <w:rsid w:val="00D1769A"/>
    <w:rsid w:val="00D223B8"/>
    <w:rsid w:val="00D505F2"/>
    <w:rsid w:val="00D513EF"/>
    <w:rsid w:val="00D91C72"/>
    <w:rsid w:val="00D94008"/>
    <w:rsid w:val="00D957F2"/>
    <w:rsid w:val="00DA50D4"/>
    <w:rsid w:val="00DA61CA"/>
    <w:rsid w:val="00DA7010"/>
    <w:rsid w:val="00DB249F"/>
    <w:rsid w:val="00DB2558"/>
    <w:rsid w:val="00DB4933"/>
    <w:rsid w:val="00DC0E33"/>
    <w:rsid w:val="00DD2FED"/>
    <w:rsid w:val="00DE4B78"/>
    <w:rsid w:val="00DE53AF"/>
    <w:rsid w:val="00DE7121"/>
    <w:rsid w:val="00E03E21"/>
    <w:rsid w:val="00E0783B"/>
    <w:rsid w:val="00E260D3"/>
    <w:rsid w:val="00E474FA"/>
    <w:rsid w:val="00E86D19"/>
    <w:rsid w:val="00E96796"/>
    <w:rsid w:val="00E967AC"/>
    <w:rsid w:val="00EA50B8"/>
    <w:rsid w:val="00EA7724"/>
    <w:rsid w:val="00EC2341"/>
    <w:rsid w:val="00EC3DDE"/>
    <w:rsid w:val="00EE334B"/>
    <w:rsid w:val="00EE3543"/>
    <w:rsid w:val="00F079BB"/>
    <w:rsid w:val="00F154D2"/>
    <w:rsid w:val="00F16E39"/>
    <w:rsid w:val="00F26C5E"/>
    <w:rsid w:val="00F30DFF"/>
    <w:rsid w:val="00F33D6E"/>
    <w:rsid w:val="00F44B4E"/>
    <w:rsid w:val="00F47E77"/>
    <w:rsid w:val="00F51074"/>
    <w:rsid w:val="00F52F51"/>
    <w:rsid w:val="00F66BEC"/>
    <w:rsid w:val="00F676C9"/>
    <w:rsid w:val="00F72CDC"/>
    <w:rsid w:val="00F751DD"/>
    <w:rsid w:val="00FA2D72"/>
    <w:rsid w:val="00FA72C4"/>
    <w:rsid w:val="00FD5821"/>
    <w:rsid w:val="00FE43BC"/>
    <w:rsid w:val="00FF3CFF"/>
    <w:rsid w:val="00FF42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3D0D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1B"/>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751590"/>
    <w:rPr>
      <w:sz w:val="20"/>
      <w:szCs w:val="20"/>
    </w:rPr>
  </w:style>
  <w:style w:type="character" w:customStyle="1" w:styleId="TextonotaalfinalCar">
    <w:name w:val="Texto nota al final Car"/>
    <w:basedOn w:val="Fuentedeprrafopredeter"/>
    <w:link w:val="Textonotaalfinal"/>
    <w:uiPriority w:val="99"/>
    <w:semiHidden/>
    <w:rsid w:val="0075159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515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3D0D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1B"/>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751590"/>
    <w:rPr>
      <w:sz w:val="20"/>
      <w:szCs w:val="20"/>
    </w:rPr>
  </w:style>
  <w:style w:type="character" w:customStyle="1" w:styleId="TextonotaalfinalCar">
    <w:name w:val="Texto nota al final Car"/>
    <w:basedOn w:val="Fuentedeprrafopredeter"/>
    <w:link w:val="Textonotaalfinal"/>
    <w:uiPriority w:val="99"/>
    <w:semiHidden/>
    <w:rsid w:val="0075159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51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mantec@inmantec.com.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limp@sulimp.com.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ventas1@limpiolux.com.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entas@limpiolux.com.ar" TargetMode="External"/><Relationship Id="rId4" Type="http://schemas.microsoft.com/office/2007/relationships/stylesWithEffects" Target="stylesWithEffects.xml"/><Relationship Id="rId9" Type="http://schemas.openxmlformats.org/officeDocument/2006/relationships/hyperlink" Target="mailto:l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A291-C36F-47A7-A794-7839305B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3035</Words>
  <Characters>16694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fcarballo</dc:creator>
  <cp:lastModifiedBy>fgallo</cp:lastModifiedBy>
  <cp:revision>3</cp:revision>
  <cp:lastPrinted>2014-11-28T15:17:00Z</cp:lastPrinted>
  <dcterms:created xsi:type="dcterms:W3CDTF">2014-11-28T15:54:00Z</dcterms:created>
  <dcterms:modified xsi:type="dcterms:W3CDTF">2014-11-28T15:55:00Z</dcterms:modified>
</cp:coreProperties>
</file>