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B6" w:rsidRDefault="00937BB6" w:rsidP="00937BB6">
      <w:pPr>
        <w:pStyle w:val="NormalWeb"/>
        <w:shd w:val="clear" w:color="auto" w:fill="FFFFFF"/>
        <w:jc w:val="center"/>
        <w:rPr>
          <w:b/>
          <w:bCs/>
          <w:u w:val="single"/>
        </w:rPr>
      </w:pPr>
    </w:p>
    <w:p w:rsidR="00937BB6" w:rsidRPr="00E107E6" w:rsidRDefault="00937BB6" w:rsidP="00937BB6">
      <w:pPr>
        <w:pStyle w:val="NormalWeb"/>
        <w:shd w:val="clear" w:color="auto" w:fill="FFFFFF"/>
        <w:jc w:val="center"/>
        <w:rPr>
          <w:rFonts w:asciiTheme="minorHAnsi" w:hAnsiTheme="minorHAnsi" w:cstheme="minorHAnsi"/>
        </w:rPr>
      </w:pPr>
      <w:r w:rsidRPr="00E107E6">
        <w:rPr>
          <w:rFonts w:asciiTheme="minorHAnsi" w:hAnsiTheme="minorHAnsi" w:cstheme="minorHAnsi"/>
          <w:b/>
          <w:bCs/>
          <w:u w:val="single"/>
        </w:rPr>
        <w:t>DICTAMEN DE EVALUACION DE OFERTAS</w:t>
      </w:r>
      <w:r w:rsidRPr="00E107E6">
        <w:rPr>
          <w:rFonts w:asciiTheme="minorHAnsi" w:hAnsiTheme="minorHAnsi" w:cstheme="minorHAnsi"/>
        </w:rPr>
        <w:t xml:space="preserve"> </w:t>
      </w:r>
    </w:p>
    <w:p w:rsidR="00937BB6" w:rsidRPr="00E107E6" w:rsidRDefault="00937BB6" w:rsidP="00937BB6">
      <w:pPr>
        <w:pStyle w:val="NormalWeb"/>
        <w:shd w:val="clear" w:color="auto" w:fill="FFFFFF"/>
        <w:jc w:val="center"/>
        <w:rPr>
          <w:rFonts w:asciiTheme="minorHAnsi" w:hAnsiTheme="minorHAnsi" w:cstheme="minorHAnsi"/>
        </w:rPr>
      </w:pPr>
    </w:p>
    <w:p w:rsidR="00937BB6" w:rsidRPr="00E107E6" w:rsidRDefault="00937BB6" w:rsidP="00937BB6">
      <w:pPr>
        <w:pStyle w:val="NormalWeb"/>
        <w:shd w:val="clear" w:color="auto" w:fill="FFFFFF"/>
        <w:jc w:val="right"/>
        <w:rPr>
          <w:rFonts w:asciiTheme="minorHAnsi" w:hAnsiTheme="minorHAnsi" w:cstheme="minorHAnsi"/>
        </w:rPr>
      </w:pPr>
      <w:r w:rsidRPr="00E107E6">
        <w:rPr>
          <w:rFonts w:asciiTheme="minorHAnsi" w:hAnsiTheme="minorHAnsi" w:cstheme="minorHAnsi"/>
        </w:rPr>
        <w:t>Buenos Aires,</w:t>
      </w:r>
      <w:r w:rsidR="00B461AD">
        <w:rPr>
          <w:rFonts w:asciiTheme="minorHAnsi" w:hAnsiTheme="minorHAnsi" w:cstheme="minorHAnsi"/>
        </w:rPr>
        <w:t xml:space="preserve"> </w:t>
      </w:r>
      <w:r w:rsidR="00BD66A8">
        <w:rPr>
          <w:rFonts w:asciiTheme="minorHAnsi" w:hAnsiTheme="minorHAnsi" w:cstheme="minorHAnsi"/>
        </w:rPr>
        <w:t>21</w:t>
      </w:r>
      <w:r w:rsidRPr="00E107E6">
        <w:rPr>
          <w:rFonts w:asciiTheme="minorHAnsi" w:hAnsiTheme="minorHAnsi" w:cstheme="minorHAnsi"/>
        </w:rPr>
        <w:t xml:space="preserve"> de Septiembre de 2015.</w:t>
      </w:r>
    </w:p>
    <w:p w:rsidR="00937BB6" w:rsidRDefault="00937BB6" w:rsidP="00937BB6">
      <w:pPr>
        <w:pStyle w:val="NormalWeb"/>
        <w:shd w:val="clear" w:color="auto" w:fill="FFFFFF"/>
        <w:jc w:val="right"/>
      </w:pPr>
      <w:r>
        <w:t xml:space="preserve">  </w:t>
      </w:r>
    </w:p>
    <w:p w:rsidR="00937BB6" w:rsidRPr="00230562" w:rsidRDefault="00937BB6" w:rsidP="00937BB6">
      <w:pPr>
        <w:ind w:left="705" w:hanging="705"/>
        <w:jc w:val="both"/>
        <w:rPr>
          <w:b/>
        </w:rPr>
      </w:pPr>
      <w:proofErr w:type="spellStart"/>
      <w:r w:rsidRPr="007A5C46">
        <w:rPr>
          <w:b/>
          <w:u w:val="single"/>
          <w:lang w:val="es-ES_tradnl"/>
        </w:rPr>
        <w:t>Ref</w:t>
      </w:r>
      <w:proofErr w:type="spellEnd"/>
      <w:r w:rsidRPr="007A5C46">
        <w:rPr>
          <w:b/>
          <w:u w:val="single"/>
          <w:lang w:val="es-ES_tradnl"/>
        </w:rPr>
        <w:t xml:space="preserve">: </w:t>
      </w:r>
      <w:r w:rsidRPr="00B96D50">
        <w:rPr>
          <w:b/>
          <w:lang w:val="es-ES_tradnl"/>
        </w:rPr>
        <w:t xml:space="preserve">Exp. </w:t>
      </w:r>
      <w:r w:rsidRPr="00230562">
        <w:rPr>
          <w:b/>
        </w:rPr>
        <w:t xml:space="preserve">CM Nº </w:t>
      </w:r>
      <w:r w:rsidR="00230562" w:rsidRPr="00230562">
        <w:rPr>
          <w:b/>
        </w:rPr>
        <w:t>DCC N°083/15-0 s/ Locación y mantenimiento de impresoras</w:t>
      </w:r>
      <w:r w:rsidR="004C1C8C">
        <w:rPr>
          <w:b/>
        </w:rPr>
        <w:t xml:space="preserve"> para su utilización en las distintas dependencias del Poder Judicial (áreas administrativas y jurisdiccional) de la C.A.B.A.</w:t>
      </w:r>
    </w:p>
    <w:p w:rsidR="00FA1B7D" w:rsidRDefault="0036720C" w:rsidP="00691C7F">
      <w:pPr>
        <w:jc w:val="both"/>
      </w:pPr>
      <w:r>
        <w:t>Llega</w:t>
      </w:r>
      <w:r w:rsidR="00DA5E5A">
        <w:t xml:space="preserve"> este expediente  </w:t>
      </w:r>
      <w:r>
        <w:t>a conocimiento de esta Unidad de Evaluación de Ofertas a fin de dictaminar en el marco de la Li</w:t>
      </w:r>
      <w:r w:rsidR="00245302">
        <w:t>citación de referencia, con un Presupuesto O</w:t>
      </w:r>
      <w:r w:rsidR="001222CD">
        <w:t>ficial estimado en P</w:t>
      </w:r>
      <w:r>
        <w:t>esos Veintitrés Millones Quinientos Cuarenta y Cuatro Mil ($ 23.544.000.-) IVA incluido.</w:t>
      </w:r>
    </w:p>
    <w:p w:rsidR="00522C0F" w:rsidRDefault="00D264D5" w:rsidP="00691C7F">
      <w:pPr>
        <w:jc w:val="both"/>
      </w:pPr>
      <w:r>
        <w:t xml:space="preserve">A fs.1 </w:t>
      </w:r>
      <w:r w:rsidR="00522C0F">
        <w:t xml:space="preserve">obra Nota N°53 de la Dirección de Informática de este Consejo remitiendo las especificaciones Técnicas para la Contratación de un Servicio </w:t>
      </w:r>
      <w:r w:rsidR="00610221">
        <w:t xml:space="preserve">de </w:t>
      </w:r>
      <w:r w:rsidR="00BD1A84">
        <w:t>Impresoras y Fotocopiadoras el mismo</w:t>
      </w:r>
      <w:r w:rsidR="00522C0F">
        <w:t xml:space="preserve"> ser</w:t>
      </w:r>
      <w:r w:rsidR="00BD1A84">
        <w:t>á</w:t>
      </w:r>
      <w:r w:rsidR="00522C0F">
        <w:t xml:space="preserve"> utilizado por las áreas de administración y  jurisdiccional.</w:t>
      </w:r>
    </w:p>
    <w:p w:rsidR="00A533D9" w:rsidRDefault="00522C0F" w:rsidP="00691C7F">
      <w:pPr>
        <w:jc w:val="both"/>
      </w:pPr>
      <w:r>
        <w:t>A fs.2</w:t>
      </w:r>
      <w:r w:rsidR="00A533D9">
        <w:t>/6</w:t>
      </w:r>
      <w:r>
        <w:t xml:space="preserve"> obra Pliego de Condiciones Particulares</w:t>
      </w:r>
      <w:r w:rsidR="002F29E6">
        <w:t xml:space="preserve"> y a fs. 7 consta en</w:t>
      </w:r>
      <w:r w:rsidR="00A27FB0">
        <w:t xml:space="preserve"> Anexo A Planilla de Cotización</w:t>
      </w:r>
      <w:r>
        <w:t>.</w:t>
      </w:r>
    </w:p>
    <w:p w:rsidR="00A533D9" w:rsidRDefault="00A533D9" w:rsidP="00691C7F">
      <w:pPr>
        <w:jc w:val="both"/>
      </w:pPr>
      <w:r>
        <w:t>A fs</w:t>
      </w:r>
      <w:r w:rsidR="00883473">
        <w:t>.11 luce el Cuadro de Presupuesto y considerando los presupuestos recabados por la  Dirección de Compras y Contrataci</w:t>
      </w:r>
      <w:r w:rsidR="00610221">
        <w:t xml:space="preserve">ones </w:t>
      </w:r>
      <w:r w:rsidR="00CC3D16">
        <w:t>se estima  en</w:t>
      </w:r>
      <w:r w:rsidR="00610221">
        <w:t xml:space="preserve"> la suma de Pesos V</w:t>
      </w:r>
      <w:r w:rsidR="00883473">
        <w:t xml:space="preserve">eintitrés Millones Quinientos Cuarenta y Cuatro Mil. ($23.544.000.-) </w:t>
      </w:r>
      <w:proofErr w:type="gramStart"/>
      <w:r w:rsidR="00883473">
        <w:t>IVA</w:t>
      </w:r>
      <w:proofErr w:type="gramEnd"/>
      <w:r w:rsidR="00883473">
        <w:t xml:space="preserve"> incluido.</w:t>
      </w:r>
    </w:p>
    <w:p w:rsidR="002B6B0D" w:rsidRDefault="002B6B0D" w:rsidP="00691C7F">
      <w:pPr>
        <w:jc w:val="both"/>
      </w:pPr>
      <w:r>
        <w:t>A fs.12 la Dirección de Compras y Contrataciones entiende viable el llamado a Licitación Pública de etapa única, bajo la modalidad de Orden de Compra Abierta, conforme lo dispuesto en los Artículos 25°,</w:t>
      </w:r>
      <w:r w:rsidR="00502639">
        <w:t>27°,31°,32°,40° y cc de la L</w:t>
      </w:r>
      <w:r>
        <w:t>ey</w:t>
      </w:r>
      <w:r w:rsidR="00502639">
        <w:t xml:space="preserve"> N° 2095, su modificatoria Ley N° 4764, reglamentada por el Anexo I</w:t>
      </w:r>
      <w:r w:rsidR="00C4491E">
        <w:t xml:space="preserve"> de la Resolución CM N° 01/2014.</w:t>
      </w:r>
    </w:p>
    <w:p w:rsidR="005E4989" w:rsidRDefault="005E4989" w:rsidP="00691C7F">
      <w:pPr>
        <w:jc w:val="both"/>
      </w:pPr>
      <w:r>
        <w:t>A fs.13/20 se acompaña el Pliego de Bases y Condiciones Generales. A fs.21/26 el Pliego de Condiciones Particulares y a fs. 27 el Modelo de Publicación que regirá para la presente licitación.</w:t>
      </w:r>
    </w:p>
    <w:p w:rsidR="005E4989" w:rsidRDefault="00DF5B79" w:rsidP="00691C7F">
      <w:pPr>
        <w:jc w:val="both"/>
      </w:pPr>
      <w:r>
        <w:t>A fs.28/33 obran Sol</w:t>
      </w:r>
      <w:r w:rsidR="00E750B3">
        <w:t>icitud</w:t>
      </w:r>
      <w:r w:rsidR="00610221">
        <w:t xml:space="preserve"> de Registración </w:t>
      </w:r>
      <w:r w:rsidR="00E750B3">
        <w:t>y</w:t>
      </w:r>
      <w:r w:rsidR="00610221">
        <w:t xml:space="preserve"> de C</w:t>
      </w:r>
      <w:r>
        <w:t>onstancia</w:t>
      </w:r>
      <w:r w:rsidR="00E750B3">
        <w:t xml:space="preserve"> N°</w:t>
      </w:r>
      <w:r>
        <w:t xml:space="preserve"> 497/06 2015 por un monto de $</w:t>
      </w:r>
      <w:r w:rsidR="00E750B3">
        <w:t xml:space="preserve"> 24.504.000 y otra </w:t>
      </w:r>
      <w:r>
        <w:t xml:space="preserve"> Constancia</w:t>
      </w:r>
      <w:r w:rsidR="00E750B3">
        <w:t xml:space="preserve"> bajo el N°</w:t>
      </w:r>
      <w:r>
        <w:t xml:space="preserve"> 630/06 </w:t>
      </w:r>
      <w:r w:rsidR="00641844">
        <w:t>2015 por un monto de $ 960.000, elaborado por la Dirección de Programación y Administración Contable.</w:t>
      </w:r>
    </w:p>
    <w:p w:rsidR="00641844" w:rsidRDefault="00641844" w:rsidP="00691C7F">
      <w:pPr>
        <w:jc w:val="both"/>
      </w:pPr>
      <w:r>
        <w:lastRenderedPageBreak/>
        <w:t>A fs.34 luce Nota N°495-DCC-15 realizada por la Dirección de Compras y Contrataciones donde hace una reseña</w:t>
      </w:r>
      <w:r w:rsidR="001D2363">
        <w:t xml:space="preserve"> pormenorizada</w:t>
      </w:r>
      <w:r>
        <w:t xml:space="preserve"> de</w:t>
      </w:r>
      <w:r w:rsidR="001D2363">
        <w:t>l expediente</w:t>
      </w:r>
      <w:r w:rsidR="00C76703">
        <w:t>.</w:t>
      </w:r>
    </w:p>
    <w:p w:rsidR="00641844" w:rsidRDefault="00EA421D" w:rsidP="00691C7F">
      <w:pPr>
        <w:jc w:val="both"/>
      </w:pPr>
      <w:r>
        <w:t>A fs.38/39 se acompaña</w:t>
      </w:r>
      <w:r w:rsidR="00641844">
        <w:t xml:space="preserve"> Dictamen N°6353/2015 de la Dirección de Asuntos Jurídicos quien entiende que no existe obstáculo desde el punt</w:t>
      </w:r>
      <w:r w:rsidR="001D2363">
        <w:t>o de vista jurídico, para la prosecución de los actuados.</w:t>
      </w:r>
    </w:p>
    <w:p w:rsidR="00D62012" w:rsidRDefault="00EA421D" w:rsidP="00691C7F">
      <w:pPr>
        <w:jc w:val="both"/>
      </w:pPr>
      <w:r>
        <w:t>A fs.47/50 obra</w:t>
      </w:r>
      <w:r w:rsidR="00DA5E5A">
        <w:t xml:space="preserve"> Resol</w:t>
      </w:r>
      <w:r w:rsidR="00670917">
        <w:t xml:space="preserve">ución </w:t>
      </w:r>
      <w:proofErr w:type="spellStart"/>
      <w:r w:rsidR="00670917">
        <w:t>CAGyMJ</w:t>
      </w:r>
      <w:proofErr w:type="spellEnd"/>
      <w:r w:rsidR="00670917">
        <w:t xml:space="preserve"> N°38/2015  donde </w:t>
      </w:r>
      <w:r w:rsidR="00DA5E5A">
        <w:t xml:space="preserve"> procede a autorizar el llamado a Licitación Pública N°18/2015 de etapa única, bajo la modalidad </w:t>
      </w:r>
      <w:r w:rsidR="00610221">
        <w:t>de Orden de Compra Abierta, que tiene por objeto</w:t>
      </w:r>
      <w:r w:rsidR="00DA5E5A">
        <w:t xml:space="preserve"> la locación y el mantenimiento de impresoras del Poder Judicial con un presupuesto oficial de Pesos Veintitrés Millones Quinientos Cuarenta y Cuatro Mil ($23.544.000,00),</w:t>
      </w:r>
      <w:r w:rsidR="00670917">
        <w:t xml:space="preserve"> a aprobar</w:t>
      </w:r>
      <w:r w:rsidR="00DA5E5A">
        <w:t xml:space="preserve"> el Pliego de Condiciones Particulares, el modelo de aviso del Anexo III, para su publicación en el Boletín Oficial de la C.A.B.A. y en el periódico que la Oficina de Administración Financiera disponga</w:t>
      </w:r>
      <w:r w:rsidR="00D62012">
        <w:t>.</w:t>
      </w:r>
    </w:p>
    <w:p w:rsidR="00D62012" w:rsidRDefault="00E2118E" w:rsidP="00691C7F">
      <w:pPr>
        <w:jc w:val="both"/>
      </w:pPr>
      <w:r>
        <w:t>Además</w:t>
      </w:r>
      <w:r w:rsidR="00D62012">
        <w:t xml:space="preserve"> establece el valo</w:t>
      </w:r>
      <w:r>
        <w:t>r de los Pliegos en la suma de P</w:t>
      </w:r>
      <w:r w:rsidR="00D62012">
        <w:t xml:space="preserve">esos Once mil Setecientos Setenta ($11.770.-), el día 4 de agosto de 2015 a las 12:00hs, como fecha de </w:t>
      </w:r>
      <w:r>
        <w:t xml:space="preserve">apertura pública de ofertas </w:t>
      </w:r>
      <w:r w:rsidR="00D62012">
        <w:t xml:space="preserve"> instruye</w:t>
      </w:r>
      <w:r>
        <w:t>ndo</w:t>
      </w:r>
      <w:r w:rsidR="00D62012">
        <w:t xml:space="preserve"> a la Dirección de Compras y Contrataciones a realizar la publicación en el Boletín Oficial de la C.A.B.A. y el anuncio en la página de Internet del Poder Judicial.</w:t>
      </w:r>
    </w:p>
    <w:p w:rsidR="003A022C" w:rsidRDefault="00D62012" w:rsidP="00691C7F">
      <w:pPr>
        <w:jc w:val="both"/>
      </w:pPr>
      <w:r>
        <w:t>A fs.51/6</w:t>
      </w:r>
      <w:r w:rsidR="005B2F9A">
        <w:t>6</w:t>
      </w:r>
      <w:r>
        <w:t xml:space="preserve"> y fs.6</w:t>
      </w:r>
      <w:r w:rsidR="005B2F9A">
        <w:t>7</w:t>
      </w:r>
      <w:r>
        <w:t xml:space="preserve"> se acompaña el Pliego de Condiciones Particulares que regirá para la presente licitación como así también el Modelo de Publicación.</w:t>
      </w:r>
    </w:p>
    <w:p w:rsidR="003A022C" w:rsidRDefault="003A022C" w:rsidP="00691C7F">
      <w:pPr>
        <w:jc w:val="both"/>
      </w:pPr>
      <w:r>
        <w:t>A fs.72 se procede a la designación de los miembros titulares y suplentes de esta Unidad que participarán en la presente Licitación.</w:t>
      </w:r>
    </w:p>
    <w:p w:rsidR="00837D5B" w:rsidRDefault="003A022C" w:rsidP="00691C7F">
      <w:pPr>
        <w:jc w:val="both"/>
      </w:pPr>
      <w:r>
        <w:t>A fs.78 luce la constancia de publicación en la página web del Poder Judicial de la C.A.B.A. y a fs.79 el envío de correo electrónico al Boletín Oficial de la C.A.B.A. para su publicación.</w:t>
      </w:r>
    </w:p>
    <w:p w:rsidR="00FA4DAB" w:rsidRDefault="00837D5B" w:rsidP="00691C7F">
      <w:pPr>
        <w:jc w:val="both"/>
      </w:pPr>
      <w:r>
        <w:t>A fs.80/100</w:t>
      </w:r>
      <w:r w:rsidR="006774A6">
        <w:t xml:space="preserve"> se acompañan</w:t>
      </w:r>
      <w:r>
        <w:t xml:space="preserve"> las invitaciones cursadas </w:t>
      </w:r>
      <w:r w:rsidR="00FA4DAB">
        <w:t>para</w:t>
      </w:r>
      <w:r w:rsidR="008E6E42">
        <w:t xml:space="preserve"> su participación en</w:t>
      </w:r>
      <w:r w:rsidR="00FA4DAB">
        <w:t xml:space="preserve"> el presente acto licitatorio.</w:t>
      </w:r>
    </w:p>
    <w:p w:rsidR="00FA4DAB" w:rsidRDefault="00FA4DAB" w:rsidP="00691C7F">
      <w:pPr>
        <w:jc w:val="both"/>
      </w:pPr>
      <w:r>
        <w:t>A fs.101/102 obra</w:t>
      </w:r>
      <w:r w:rsidR="008E6E42">
        <w:t>n</w:t>
      </w:r>
      <w:r>
        <w:t xml:space="preserve"> las publicaciones en el Boletín Oficial de la C.A.B.A.</w:t>
      </w:r>
    </w:p>
    <w:p w:rsidR="00FA4DAB" w:rsidRDefault="00FA4DAB" w:rsidP="00691C7F">
      <w:pPr>
        <w:jc w:val="both"/>
      </w:pPr>
      <w:r>
        <w:t xml:space="preserve">A fs.103/105 y </w:t>
      </w:r>
      <w:r w:rsidRPr="004E370A">
        <w:t>108</w:t>
      </w:r>
      <w:r w:rsidR="006774A6">
        <w:t xml:space="preserve"> lucen</w:t>
      </w:r>
      <w:r>
        <w:t xml:space="preserve"> la constancia de las publicaciones efectuadas en el periódico Ámbito Financiero.</w:t>
      </w:r>
    </w:p>
    <w:p w:rsidR="00FA4DAB" w:rsidRDefault="00FA4DAB" w:rsidP="00691C7F">
      <w:pPr>
        <w:jc w:val="both"/>
        <w:rPr>
          <w:b/>
        </w:rPr>
      </w:pPr>
      <w:r w:rsidRPr="004E370A">
        <w:t xml:space="preserve">A fs.116 obra la Circular sin Consulta N°1, </w:t>
      </w:r>
      <w:r w:rsidR="004E370A">
        <w:t xml:space="preserve">a los efectos de comunicar la siguiente aclaración: aclaración N°1, en el punto 5 del PCP, a continuación del subtitulo “impresiones incluidas”, se agrega el acápite “Software” y la aclaración N° 2, advirtiéndose un error material en el texto de los </w:t>
      </w:r>
      <w:r w:rsidR="004E370A">
        <w:lastRenderedPageBreak/>
        <w:t xml:space="preserve">art. 1 y 2 de la Res </w:t>
      </w:r>
      <w:proofErr w:type="spellStart"/>
      <w:r w:rsidR="004E370A">
        <w:t>CAGyMJ</w:t>
      </w:r>
      <w:proofErr w:type="spellEnd"/>
      <w:r w:rsidR="004E370A">
        <w:t xml:space="preserve"> N°38/2015, corresponde proceder a su rectificación, en donde dice “Licitación Pública N°18/2015” deberá leerse “Licitación Pública N°8/2015”.</w:t>
      </w:r>
    </w:p>
    <w:p w:rsidR="00FA4DAB" w:rsidRDefault="00E73FDD" w:rsidP="00691C7F">
      <w:pPr>
        <w:jc w:val="both"/>
      </w:pPr>
      <w:r w:rsidRPr="00994F3B">
        <w:t>A fs.119/123 luce la Resolución Presid</w:t>
      </w:r>
      <w:r w:rsidR="0060751B">
        <w:t xml:space="preserve">encia </w:t>
      </w:r>
      <w:proofErr w:type="spellStart"/>
      <w:r w:rsidR="0060751B">
        <w:t>CAGyMJ</w:t>
      </w:r>
      <w:proofErr w:type="spellEnd"/>
      <w:r w:rsidR="0060751B">
        <w:t xml:space="preserve"> N° 49/2015 donde </w:t>
      </w:r>
      <w:r w:rsidRPr="00994F3B">
        <w:t xml:space="preserve"> procede a rectificar los artículos</w:t>
      </w:r>
      <w:r w:rsidR="00867C3A">
        <w:t xml:space="preserve"> </w:t>
      </w:r>
      <w:r w:rsidRPr="00994F3B">
        <w:t xml:space="preserve">1 y </w:t>
      </w:r>
      <w:r w:rsidR="00031099">
        <w:t xml:space="preserve">2 de la </w:t>
      </w:r>
      <w:proofErr w:type="spellStart"/>
      <w:r w:rsidR="00031099">
        <w:t>Res.CAGyMJ</w:t>
      </w:r>
      <w:proofErr w:type="spellEnd"/>
      <w:r w:rsidR="00031099">
        <w:t xml:space="preserve"> N°  38/2015 estableciendo que</w:t>
      </w:r>
      <w:r w:rsidR="008E6E42">
        <w:t>:</w:t>
      </w:r>
      <w:r w:rsidRPr="00994F3B">
        <w:t xml:space="preserve"> donde se lee licitación Pública</w:t>
      </w:r>
      <w:r w:rsidR="00031099">
        <w:t xml:space="preserve"> </w:t>
      </w:r>
      <w:r w:rsidRPr="00994F3B">
        <w:t>N° 18/2015 deberá entenderse</w:t>
      </w:r>
      <w:r w:rsidR="00031099">
        <w:t xml:space="preserve"> licitación Pública N°8/2015, a aprobar</w:t>
      </w:r>
      <w:r w:rsidRPr="00994F3B">
        <w:t xml:space="preserve"> la Circular sin Consulta N°1 y de la Licitación Pública N°8/2015, que como Anexo I se adjuntan a la presente resolución. Además se instruye a la Dirección de Compras y Contrataciones a realizar </w:t>
      </w:r>
      <w:r w:rsidR="00031099">
        <w:t xml:space="preserve">los </w:t>
      </w:r>
      <w:r w:rsidRPr="00994F3B">
        <w:t xml:space="preserve">anuncios en la cartelera de la Unidad Operativa de Adquisiciones y en la página </w:t>
      </w:r>
      <w:r w:rsidR="00867C3A">
        <w:t>de Internet del Poder Judicial,</w:t>
      </w:r>
      <w:r w:rsidRPr="00994F3B">
        <w:t xml:space="preserve"> a notificar la presente</w:t>
      </w:r>
      <w:r w:rsidR="00994F3B" w:rsidRPr="00994F3B">
        <w:t xml:space="preserve"> resolución a los adquirentes de los Pliegos</w:t>
      </w:r>
      <w:r w:rsidR="00994F3B">
        <w:rPr>
          <w:b/>
        </w:rPr>
        <w:t xml:space="preserve"> </w:t>
      </w:r>
      <w:r w:rsidR="00994F3B" w:rsidRPr="00994F3B">
        <w:t>y a incluirse en el próximo orden del día la presente resolución.</w:t>
      </w:r>
    </w:p>
    <w:p w:rsidR="003C6E60" w:rsidRDefault="003C6E60" w:rsidP="00691C7F">
      <w:pPr>
        <w:jc w:val="both"/>
      </w:pPr>
      <w:r>
        <w:t xml:space="preserve">A fs. 130 se encuentra la publicación en la página web del Poder Judicial de la </w:t>
      </w:r>
      <w:r w:rsidRPr="00994F3B">
        <w:t xml:space="preserve">Resolución Presidencia </w:t>
      </w:r>
      <w:proofErr w:type="spellStart"/>
      <w:r w:rsidRPr="00994F3B">
        <w:t>CAGyMJ</w:t>
      </w:r>
      <w:proofErr w:type="spellEnd"/>
      <w:r w:rsidRPr="00994F3B">
        <w:t xml:space="preserve"> N° 49/2015</w:t>
      </w:r>
      <w:r>
        <w:t xml:space="preserve">. </w:t>
      </w:r>
    </w:p>
    <w:p w:rsidR="003C6E60" w:rsidRDefault="003C6E60" w:rsidP="00691C7F">
      <w:pPr>
        <w:jc w:val="both"/>
      </w:pPr>
      <w:r>
        <w:t xml:space="preserve">A fs. 131/138 obran los mails de notificación a la empresas invitadas de la </w:t>
      </w:r>
      <w:r w:rsidRPr="00994F3B">
        <w:t xml:space="preserve">Resolución Presidencia </w:t>
      </w:r>
      <w:proofErr w:type="spellStart"/>
      <w:r w:rsidRPr="00994F3B">
        <w:t>CAGyMJ</w:t>
      </w:r>
      <w:proofErr w:type="spellEnd"/>
      <w:r w:rsidRPr="00994F3B">
        <w:t xml:space="preserve"> N° 49/2015</w:t>
      </w:r>
      <w:r>
        <w:t xml:space="preserve"> y a fs. 139 consta su publicación en la cartelera de la Dirección de Compras y Contrataciones. </w:t>
      </w:r>
    </w:p>
    <w:p w:rsidR="00BE21B2" w:rsidRDefault="00831594" w:rsidP="00691C7F">
      <w:pPr>
        <w:jc w:val="both"/>
      </w:pPr>
      <w:r>
        <w:t xml:space="preserve">A fs. 140/147 obra el listado de entrega de Pliegos. </w:t>
      </w:r>
    </w:p>
    <w:p w:rsidR="003C6E60" w:rsidRDefault="00831594" w:rsidP="00691C7F">
      <w:pPr>
        <w:jc w:val="both"/>
      </w:pPr>
      <w:r>
        <w:t>A fs. 148 se encuentra el Memo N° 331/2015</w:t>
      </w:r>
      <w:r w:rsidR="00BE21B2">
        <w:t xml:space="preserve"> de la Dirección de Compras y Contrataciones adjuntando las constancias de depósitos realizados por los oferentes para la adquisición de los respectivos pliegos.</w:t>
      </w:r>
    </w:p>
    <w:p w:rsidR="00271811" w:rsidRDefault="0060751B" w:rsidP="00691C7F">
      <w:pPr>
        <w:jc w:val="both"/>
      </w:pPr>
      <w:r>
        <w:t>A fs. 151/152 obra</w:t>
      </w:r>
      <w:r w:rsidR="00271811">
        <w:t xml:space="preserve"> el acta de apertura </w:t>
      </w:r>
      <w:r w:rsidR="005D55AE">
        <w:t>de la presente licitación.</w:t>
      </w:r>
    </w:p>
    <w:p w:rsidR="005D55AE" w:rsidRDefault="001B48A3" w:rsidP="00691C7F">
      <w:pPr>
        <w:jc w:val="both"/>
      </w:pPr>
      <w:r>
        <w:t xml:space="preserve">A </w:t>
      </w:r>
      <w:r w:rsidR="00B210AC">
        <w:t>fs. 503/514 esta Unidad de Evaluación de</w:t>
      </w:r>
      <w:r w:rsidR="0060751B">
        <w:t xml:space="preserve"> Ofertas realizó la consulta ante el</w:t>
      </w:r>
      <w:r w:rsidR="00B210AC">
        <w:t xml:space="preserve"> R.I.U.P.P.</w:t>
      </w:r>
      <w:r w:rsidR="0060751B">
        <w:t xml:space="preserve"> de donde surge que </w:t>
      </w:r>
      <w:r w:rsidR="00B210AC">
        <w:t xml:space="preserve"> las empresas</w:t>
      </w:r>
      <w:r w:rsidR="0060751B">
        <w:t xml:space="preserve"> oferentes se  encuentran debidamente </w:t>
      </w:r>
      <w:r w:rsidR="00B210AC">
        <w:t xml:space="preserve"> inscriptas.</w:t>
      </w:r>
    </w:p>
    <w:p w:rsidR="00B210AC" w:rsidRDefault="00C36229" w:rsidP="00B210AC">
      <w:pPr>
        <w:jc w:val="both"/>
      </w:pPr>
      <w:r>
        <w:t xml:space="preserve">A fs. 515/521 obra la consulta realizada por esta Unidad ante la Oficina Nacional de Contrataciones de donde surge que </w:t>
      </w:r>
      <w:r w:rsidR="00B210AC">
        <w:t>l</w:t>
      </w:r>
      <w:r>
        <w:t>o</w:t>
      </w:r>
      <w:r w:rsidR="00B210AC">
        <w:t>s oferentes se encuentran in</w:t>
      </w:r>
      <w:r>
        <w:t>scriptos</w:t>
      </w:r>
      <w:r w:rsidR="00B210AC">
        <w:t>.</w:t>
      </w:r>
    </w:p>
    <w:p w:rsidR="007A5EB5" w:rsidRPr="007D21AD" w:rsidRDefault="007A5EB5" w:rsidP="007A5EB5">
      <w:pPr>
        <w:jc w:val="both"/>
      </w:pPr>
      <w:r>
        <w:t>A fs. 522/526 se encuentra la Actuación N°20162/15 de la empresa SUMPEX TRADE S.A. donde hace entrega del suplemento adicional para la póliza n° 39530.</w:t>
      </w:r>
    </w:p>
    <w:p w:rsidR="007F50B9" w:rsidRDefault="007F50B9" w:rsidP="00691C7F">
      <w:pPr>
        <w:jc w:val="both"/>
      </w:pPr>
      <w:r>
        <w:t xml:space="preserve">A fs.527 esta Unidad procede a la remisión de los actuados a la Dirección General de Informática y Tecnología para que realice la evaluación técnica de las ofertas presentadas. </w:t>
      </w:r>
    </w:p>
    <w:p w:rsidR="001F3E24" w:rsidRDefault="001F3E24" w:rsidP="001F3E24">
      <w:pPr>
        <w:jc w:val="both"/>
      </w:pPr>
      <w:r>
        <w:t xml:space="preserve">A fs.529/533 mediante actuación </w:t>
      </w:r>
      <w:r w:rsidR="00FC27A5">
        <w:t xml:space="preserve">N° </w:t>
      </w:r>
      <w:r>
        <w:t xml:space="preserve">20921/15 la empresa </w:t>
      </w:r>
      <w:r w:rsidR="00985C52">
        <w:t xml:space="preserve">EXTERNAL MARKET S.R.L. </w:t>
      </w:r>
      <w:r>
        <w:t xml:space="preserve">presenta nota donde manifiesta que vienen trabajando con </w:t>
      </w:r>
      <w:proofErr w:type="spellStart"/>
      <w:r>
        <w:t>Ricoh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desde el año 1994, además </w:t>
      </w:r>
      <w:r>
        <w:lastRenderedPageBreak/>
        <w:t>presenta Nota certificada por escribano Público</w:t>
      </w:r>
      <w:r w:rsidR="0060751B">
        <w:t xml:space="preserve"> donde menciona que es</w:t>
      </w:r>
      <w:r>
        <w:t xml:space="preserve"> </w:t>
      </w:r>
      <w:r w:rsidR="0029133B">
        <w:t>R</w:t>
      </w:r>
      <w:r>
        <w:t xml:space="preserve">epresentante de la marca </w:t>
      </w:r>
      <w:proofErr w:type="spellStart"/>
      <w:r>
        <w:t>Lanier</w:t>
      </w:r>
      <w:proofErr w:type="spellEnd"/>
      <w:r>
        <w:t xml:space="preserve"> para la República Argentina desde</w:t>
      </w:r>
      <w:r w:rsidR="0060751B">
        <w:t xml:space="preserve"> el año</w:t>
      </w:r>
      <w:r>
        <w:t xml:space="preserve"> 1994.  </w:t>
      </w:r>
    </w:p>
    <w:p w:rsidR="002324D8" w:rsidRDefault="002324D8" w:rsidP="002324D8">
      <w:pPr>
        <w:jc w:val="both"/>
      </w:pPr>
      <w:r>
        <w:t xml:space="preserve">A fs. 536/543 se encuentra la Actuación N° 20923/15 de la empresa EXTERNAL MARKET S.R.L.  </w:t>
      </w:r>
      <w:proofErr w:type="gramStart"/>
      <w:r w:rsidR="0029133B">
        <w:t>donde</w:t>
      </w:r>
      <w:proofErr w:type="gramEnd"/>
      <w:r w:rsidR="0029133B">
        <w:t xml:space="preserve"> </w:t>
      </w:r>
      <w:r>
        <w:t>presenta las especificaciones técnicas de los productos ofertados.</w:t>
      </w:r>
    </w:p>
    <w:p w:rsidR="00883122" w:rsidRPr="00B210AC" w:rsidRDefault="00883122" w:rsidP="00883122">
      <w:pPr>
        <w:jc w:val="both"/>
      </w:pPr>
      <w:r>
        <w:t xml:space="preserve">A fs. 550/553 mediante Actuación </w:t>
      </w:r>
      <w:r w:rsidR="00FC27A5">
        <w:t>N°</w:t>
      </w:r>
      <w:r>
        <w:t>21122/15 la empresa TN GROUP S.A. presenta not</w:t>
      </w:r>
      <w:r w:rsidR="0029133B">
        <w:t>a manifestando ser Distribuidor</w:t>
      </w:r>
      <w:r>
        <w:t xml:space="preserve"> Oficial de la Marca RICOH en nuestro país con una antigüedad superior a los 4 años.</w:t>
      </w:r>
    </w:p>
    <w:p w:rsidR="006F01EF" w:rsidRPr="00AA39C1" w:rsidRDefault="00B210AC" w:rsidP="006F01EF">
      <w:pPr>
        <w:jc w:val="both"/>
      </w:pPr>
      <w:r w:rsidRPr="00AA39C1">
        <w:t xml:space="preserve">A fs. </w:t>
      </w:r>
      <w:r w:rsidR="00FC27A5">
        <w:t>556 se acompaña</w:t>
      </w:r>
      <w:r w:rsidR="00AA39C1" w:rsidRPr="00AA39C1">
        <w:t xml:space="preserve"> </w:t>
      </w:r>
      <w:r w:rsidR="00AA39C1">
        <w:t xml:space="preserve">mediante </w:t>
      </w:r>
      <w:r w:rsidR="00AA39C1" w:rsidRPr="00AA39C1">
        <w:t xml:space="preserve">nota N°458 el informe técnico </w:t>
      </w:r>
      <w:r w:rsidR="00F2618D" w:rsidRPr="00AA39C1">
        <w:t xml:space="preserve">de la Dirección General de Informática y Tecnología </w:t>
      </w:r>
      <w:r w:rsidR="00AA39C1">
        <w:t>donde establece no tener</w:t>
      </w:r>
      <w:r w:rsidR="00F2618D" w:rsidRPr="00AA39C1">
        <w:t xml:space="preserve"> objeciones técnicas respecto de las presentaciones realizadas por las empresas SUMPLEX TRADE S.A., TNGROUP S.A. y EXTERNAL MARKET S.R.L.</w:t>
      </w:r>
    </w:p>
    <w:p w:rsidR="00F2618D" w:rsidRPr="00B210AC" w:rsidRDefault="00F2618D" w:rsidP="006F01EF">
      <w:pPr>
        <w:jc w:val="both"/>
        <w:rPr>
          <w:sz w:val="24"/>
          <w:szCs w:val="24"/>
        </w:rPr>
      </w:pPr>
    </w:p>
    <w:p w:rsidR="008F0AE4" w:rsidRPr="009A3FCC" w:rsidRDefault="008F0AE4" w:rsidP="009A3FCC">
      <w:pPr>
        <w:ind w:left="2832" w:firstLine="708"/>
        <w:jc w:val="both"/>
        <w:rPr>
          <w:b/>
          <w:sz w:val="28"/>
          <w:szCs w:val="28"/>
          <w:u w:val="single"/>
        </w:rPr>
      </w:pPr>
      <w:r w:rsidRPr="009A3FCC">
        <w:rPr>
          <w:b/>
          <w:sz w:val="28"/>
          <w:szCs w:val="28"/>
          <w:u w:val="single"/>
        </w:rPr>
        <w:t>Ofertas</w:t>
      </w:r>
    </w:p>
    <w:p w:rsidR="008F0AE4" w:rsidRDefault="008F0AE4" w:rsidP="00691C7F">
      <w:pPr>
        <w:jc w:val="both"/>
      </w:pPr>
    </w:p>
    <w:p w:rsidR="008F0AE4" w:rsidRPr="005A6B8D" w:rsidRDefault="00C76F81" w:rsidP="005A6B8D">
      <w:pPr>
        <w:pStyle w:val="Prrafodelista"/>
        <w:numPr>
          <w:ilvl w:val="0"/>
          <w:numId w:val="2"/>
        </w:numPr>
        <w:ind w:left="426"/>
        <w:jc w:val="both"/>
        <w:rPr>
          <w:b/>
          <w:lang w:val="en-US"/>
        </w:rPr>
      </w:pPr>
      <w:r w:rsidRPr="005A6B8D">
        <w:rPr>
          <w:b/>
          <w:lang w:val="en-US"/>
        </w:rPr>
        <w:t>TN</w:t>
      </w:r>
      <w:r w:rsidR="008F0AE4" w:rsidRPr="005A6B8D">
        <w:rPr>
          <w:b/>
          <w:lang w:val="en-US"/>
        </w:rPr>
        <w:t xml:space="preserve"> Group S.A</w:t>
      </w:r>
    </w:p>
    <w:p w:rsidR="008F0AE4" w:rsidRPr="001773E5" w:rsidRDefault="008F0AE4" w:rsidP="00691C7F">
      <w:pPr>
        <w:jc w:val="both"/>
        <w:rPr>
          <w:lang w:val="en-US"/>
        </w:rPr>
      </w:pPr>
      <w:r w:rsidRPr="002E7951">
        <w:rPr>
          <w:b/>
          <w:u w:val="single"/>
          <w:lang w:val="en-US"/>
        </w:rPr>
        <w:t>CUIT</w:t>
      </w:r>
      <w:r w:rsidR="002E7951">
        <w:rPr>
          <w:b/>
          <w:u w:val="single"/>
          <w:lang w:val="en-US"/>
        </w:rPr>
        <w:t>:</w:t>
      </w:r>
      <w:r w:rsidRPr="001773E5">
        <w:rPr>
          <w:lang w:val="en-US"/>
        </w:rPr>
        <w:t xml:space="preserve"> 30708085207</w:t>
      </w:r>
    </w:p>
    <w:p w:rsidR="008F0AE4" w:rsidRPr="007D21AD" w:rsidRDefault="007D21AD" w:rsidP="00691C7F">
      <w:pPr>
        <w:jc w:val="both"/>
      </w:pPr>
      <w:r w:rsidRPr="002E7951">
        <w:rPr>
          <w:b/>
          <w:u w:val="single"/>
        </w:rPr>
        <w:t>Domicilio</w:t>
      </w:r>
      <w:r w:rsidR="00951ACA" w:rsidRPr="002E7951">
        <w:rPr>
          <w:b/>
          <w:u w:val="single"/>
        </w:rPr>
        <w:t>:</w:t>
      </w:r>
      <w:r w:rsidR="00951ACA">
        <w:t xml:space="preserve"> La Pampa 2875 Piso 2 Dpto. M </w:t>
      </w:r>
    </w:p>
    <w:p w:rsidR="007D21AD" w:rsidRDefault="007D21AD" w:rsidP="00691C7F">
      <w:pPr>
        <w:jc w:val="both"/>
      </w:pPr>
      <w:r w:rsidRPr="00C76F81">
        <w:rPr>
          <w:b/>
          <w:u w:val="single"/>
        </w:rPr>
        <w:t>Correo electrónico</w:t>
      </w:r>
      <w:r w:rsidR="00C76F81" w:rsidRPr="00C76F81">
        <w:rPr>
          <w:b/>
          <w:u w:val="single"/>
        </w:rPr>
        <w:t>:</w:t>
      </w:r>
      <w:r w:rsidR="00C76F81">
        <w:t xml:space="preserve"> </w:t>
      </w:r>
      <w:hyperlink r:id="rId9" w:history="1">
        <w:r w:rsidR="00C76F81" w:rsidRPr="00B963BA">
          <w:rPr>
            <w:rStyle w:val="Hipervnculo"/>
          </w:rPr>
          <w:t>tndigital@sion.com</w:t>
        </w:r>
      </w:hyperlink>
    </w:p>
    <w:p w:rsidR="007D21AD" w:rsidRDefault="007D21AD" w:rsidP="00691C7F">
      <w:pPr>
        <w:jc w:val="both"/>
      </w:pPr>
      <w:r w:rsidRPr="007D21AD">
        <w:t>A fs.159/162 obra la oferta total para la presente Licitaci</w:t>
      </w:r>
      <w:r>
        <w:t xml:space="preserve">ón </w:t>
      </w:r>
      <w:r w:rsidR="00077A3E">
        <w:t xml:space="preserve">que asciende a la suma </w:t>
      </w:r>
      <w:r>
        <w:t>de Pesos Veinticuatro Millones Novecientos Setenta y Seis Mil Ochocientos ($24.976.800.-) IVA incluido.</w:t>
      </w:r>
    </w:p>
    <w:p w:rsidR="007D21AD" w:rsidRDefault="00A91130" w:rsidP="00691C7F">
      <w:pPr>
        <w:jc w:val="both"/>
      </w:pPr>
      <w:r w:rsidRPr="00CD0F93">
        <w:rPr>
          <w:b/>
          <w:u w:val="single"/>
        </w:rPr>
        <w:t>Para renglón 1</w:t>
      </w:r>
      <w:r>
        <w:t xml:space="preserve">: </w:t>
      </w:r>
      <w:r w:rsidR="007D21AD">
        <w:t>Precio Unitario Pesos Tres Mil Setecientos Noventa ($3790.-), Precio Mensual</w:t>
      </w:r>
      <w:r w:rsidR="000C1E61">
        <w:t xml:space="preserve"> Setecientos Cincuenta y Ocho Mil ($758.000.-).</w:t>
      </w:r>
    </w:p>
    <w:p w:rsidR="009A4EA1" w:rsidRDefault="000C1E61" w:rsidP="00691C7F">
      <w:pPr>
        <w:jc w:val="both"/>
      </w:pPr>
      <w:r w:rsidRPr="00CD0F93">
        <w:rPr>
          <w:b/>
          <w:u w:val="single"/>
        </w:rPr>
        <w:t>Para el renglón 2</w:t>
      </w:r>
      <w:r w:rsidR="00A91130">
        <w:t>:</w:t>
      </w:r>
      <w:r>
        <w:t xml:space="preserve"> Precio Unitario</w:t>
      </w:r>
      <w:r w:rsidR="009A4EA1">
        <w:t xml:space="preserve"> Pesos Mil Seiscientos Noventa ($1690.-), Precio Mensual Pesos Ciento Sesenta y Nueve Mil ($169.000.-).</w:t>
      </w:r>
    </w:p>
    <w:p w:rsidR="000C1E61" w:rsidRPr="007D21AD" w:rsidRDefault="009A4EA1" w:rsidP="00691C7F">
      <w:pPr>
        <w:jc w:val="both"/>
      </w:pPr>
      <w:r w:rsidRPr="00CD0F93">
        <w:rPr>
          <w:b/>
          <w:u w:val="single"/>
        </w:rPr>
        <w:t>Para el renglón 3</w:t>
      </w:r>
      <w:r w:rsidR="00A91130">
        <w:t>:</w:t>
      </w:r>
      <w:r>
        <w:t xml:space="preserve"> Precio Unitario Pesos Siete Mil Quinientos Ochenta ($7580.-), Precio Mensual Ciento Trece Mil Setecientos (</w:t>
      </w:r>
      <w:r w:rsidR="008012A8">
        <w:t>$113.700.-).</w:t>
      </w:r>
    </w:p>
    <w:p w:rsidR="008F0AE4" w:rsidRDefault="00A537A7" w:rsidP="00691C7F">
      <w:pPr>
        <w:jc w:val="both"/>
      </w:pPr>
      <w:r>
        <w:lastRenderedPageBreak/>
        <w:t xml:space="preserve"> A fs. 156/158 obra copia de la Póliza de Seguro de Caución</w:t>
      </w:r>
      <w:r w:rsidR="0029133B">
        <w:t xml:space="preserve"> N°</w:t>
      </w:r>
      <w:r>
        <w:t xml:space="preserve"> </w:t>
      </w:r>
      <w:r w:rsidR="0029133B">
        <w:t xml:space="preserve">530.470 </w:t>
      </w:r>
      <w:r>
        <w:t>de la empresa</w:t>
      </w:r>
      <w:r w:rsidR="00A858A7">
        <w:t>, Fianzas y Créditos S.A</w:t>
      </w:r>
      <w:proofErr w:type="gramStart"/>
      <w:r w:rsidR="00A858A7">
        <w:t xml:space="preserve">. </w:t>
      </w:r>
      <w:r>
        <w:t>,</w:t>
      </w:r>
      <w:proofErr w:type="gramEnd"/>
      <w:r>
        <w:t xml:space="preserve"> </w:t>
      </w:r>
      <w:r w:rsidR="00FC27A5">
        <w:t>por el monto de pesos Un Millón Trescientos Cincuenta Mil ($1.350.000.-)</w:t>
      </w:r>
      <w:r>
        <w:t xml:space="preserve">cuyo original se reserva en Caja Fuerte de la Dirección de Compras y Contrataciones, dando cumplimiento a lo establecido en </w:t>
      </w:r>
      <w:r w:rsidR="00F70639">
        <w:t>el artículo 14.1.a de PBCG.</w:t>
      </w:r>
    </w:p>
    <w:p w:rsidR="00F70639" w:rsidRDefault="00F70639" w:rsidP="00691C7F">
      <w:pPr>
        <w:jc w:val="both"/>
      </w:pPr>
      <w:r>
        <w:t>A fs.167/184 acompaña folletos de los bienes ofertados.</w:t>
      </w:r>
    </w:p>
    <w:p w:rsidR="000472D4" w:rsidRDefault="000472D4" w:rsidP="00691C7F">
      <w:pPr>
        <w:jc w:val="both"/>
      </w:pPr>
      <w:r>
        <w:t xml:space="preserve">A fs. </w:t>
      </w:r>
      <w:r w:rsidR="008D30DF">
        <w:t>185/186 luce la constancia del pliego y el comprobante de pago.</w:t>
      </w:r>
    </w:p>
    <w:p w:rsidR="00CD3976" w:rsidRDefault="00CD3976" w:rsidP="00691C7F">
      <w:pPr>
        <w:jc w:val="both"/>
      </w:pPr>
      <w:r>
        <w:t>A fs.213v/214 luce la DDJJ</w:t>
      </w:r>
      <w:r w:rsidR="00255835">
        <w:t xml:space="preserve"> de aptitud para </w:t>
      </w:r>
      <w:r w:rsidR="008D30DF">
        <w:t>contratar</w:t>
      </w:r>
      <w:r w:rsidR="00255835">
        <w:t xml:space="preserve"> de</w:t>
      </w:r>
      <w:r w:rsidR="008012A8">
        <w:t xml:space="preserve"> acuerdo</w:t>
      </w:r>
      <w:r w:rsidR="00255835">
        <w:t xml:space="preserve"> a lo establecido en el artículo 10 de PBCG.</w:t>
      </w:r>
    </w:p>
    <w:p w:rsidR="00F70639" w:rsidRDefault="00F70639" w:rsidP="00691C7F">
      <w:pPr>
        <w:jc w:val="both"/>
      </w:pPr>
      <w:r>
        <w:t xml:space="preserve">A fs. 222/225 </w:t>
      </w:r>
      <w:r w:rsidR="00BE1796">
        <w:t>obra la inscripción e</w:t>
      </w:r>
      <w:r w:rsidR="00815E6A">
        <w:t>n el RIUPP y a fs. 503/506 se acompañ</w:t>
      </w:r>
      <w:r w:rsidR="00BE1796">
        <w:t>a la consulta realizada por esta Unidad verificando su inscripción.</w:t>
      </w:r>
    </w:p>
    <w:p w:rsidR="00CD3976" w:rsidRDefault="00CD3976" w:rsidP="00691C7F">
      <w:pPr>
        <w:jc w:val="both"/>
      </w:pPr>
      <w:r>
        <w:t>A fs.226 luce Certificado de Deudores Morosos de acuerdo a lo establecido en el artículo 7 de PBCG.</w:t>
      </w:r>
    </w:p>
    <w:p w:rsidR="00F73BFD" w:rsidRDefault="00F73BFD" w:rsidP="00691C7F">
      <w:pPr>
        <w:jc w:val="both"/>
      </w:pPr>
      <w:r>
        <w:t>A fs.227 acompaña el Certificado Fiscal AFIP vigente a la fecha de apertura de acuerdo a lo establecido en el artículo 29 de PBCG.</w:t>
      </w:r>
    </w:p>
    <w:p w:rsidR="001F12E5" w:rsidRDefault="005337A7" w:rsidP="00691C7F">
      <w:pPr>
        <w:jc w:val="both"/>
      </w:pPr>
      <w:r>
        <w:t xml:space="preserve">A fs.228 </w:t>
      </w:r>
      <w:r w:rsidR="00BC113D">
        <w:t>la empresa constituye domicilio de acuerdo a lo establecido al artículo 6 de PBCG.</w:t>
      </w:r>
    </w:p>
    <w:p w:rsidR="00BC113D" w:rsidRDefault="00BC113D" w:rsidP="00691C7F">
      <w:pPr>
        <w:jc w:val="both"/>
      </w:pPr>
      <w:r>
        <w:t>A fs.233/252 obra la firma del representante legal de acuerdo a lo establecido al artículo 11 de PBCG.</w:t>
      </w:r>
    </w:p>
    <w:p w:rsidR="005337A7" w:rsidRDefault="00BC113D" w:rsidP="00691C7F">
      <w:pPr>
        <w:jc w:val="both"/>
      </w:pPr>
      <w:r>
        <w:t xml:space="preserve">A fs.253 luce nota del origen de los equipos ofertados de acuerdo a lo establecido en el artículo 7 de PCP. </w:t>
      </w:r>
    </w:p>
    <w:p w:rsidR="006B02D8" w:rsidRDefault="006B02D8" w:rsidP="006B02D8">
      <w:pPr>
        <w:jc w:val="both"/>
      </w:pPr>
      <w:r>
        <w:t>A fs. 515/517 obra la consulta realizada por esta Unidad ante la Oficina Nacional de Contrataciones de donde surge que el oferente se encuentra inscripto.</w:t>
      </w:r>
    </w:p>
    <w:p w:rsidR="00EC624D" w:rsidRDefault="00EC624D" w:rsidP="006B02D8">
      <w:pPr>
        <w:jc w:val="both"/>
      </w:pPr>
      <w:r>
        <w:t xml:space="preserve">A fs. 550/553 mediante Actuación </w:t>
      </w:r>
      <w:r w:rsidR="0029133B">
        <w:t xml:space="preserve">N° </w:t>
      </w:r>
      <w:r>
        <w:t>21122/15 la empresa presenta nota manifestando ser Distribuidora Oficial de la Marca RICOH en nuestro país con una antigüedad superior a los 4 años.</w:t>
      </w:r>
    </w:p>
    <w:p w:rsidR="00A90D98" w:rsidRDefault="00A90D98" w:rsidP="00A90D98">
      <w:pPr>
        <w:jc w:val="both"/>
      </w:pPr>
      <w:r w:rsidRPr="00AA39C1">
        <w:t xml:space="preserve">A fs. 556 se encuentra </w:t>
      </w:r>
      <w:r>
        <w:t xml:space="preserve">mediante </w:t>
      </w:r>
      <w:r w:rsidRPr="00AA39C1">
        <w:t xml:space="preserve">nota N°458 el informe técnico de la Dirección General de Informática y Tecnología </w:t>
      </w:r>
      <w:r>
        <w:t>donde establece no tener</w:t>
      </w:r>
      <w:r w:rsidRPr="00AA39C1">
        <w:t xml:space="preserve"> objeciones técnicas respecto de la</w:t>
      </w:r>
      <w:r>
        <w:t xml:space="preserve"> presentación realizada por la empresa</w:t>
      </w:r>
      <w:r w:rsidRPr="00AA39C1">
        <w:t xml:space="preserve"> TNGROUP S.A. </w:t>
      </w:r>
    </w:p>
    <w:p w:rsidR="00797DE4" w:rsidRDefault="00797DE4" w:rsidP="00A90D98">
      <w:pPr>
        <w:jc w:val="both"/>
      </w:pPr>
    </w:p>
    <w:p w:rsidR="000404F8" w:rsidRPr="00CF22CB" w:rsidRDefault="000404F8" w:rsidP="000404F8">
      <w:pPr>
        <w:jc w:val="both"/>
        <w:rPr>
          <w:b/>
        </w:rPr>
      </w:pPr>
      <w:r w:rsidRPr="00CF22CB">
        <w:rPr>
          <w:b/>
        </w:rPr>
        <w:lastRenderedPageBreak/>
        <w:t xml:space="preserve">Del análisis efectuado y de acuerdo con lo hasta aquí expresado, esta Unidad estima que la presente debe ser considerada </w:t>
      </w:r>
      <w:r w:rsidRPr="00CF22CB">
        <w:rPr>
          <w:b/>
          <w:u w:val="single"/>
        </w:rPr>
        <w:t>OFERTA ADMISIBLE.</w:t>
      </w:r>
    </w:p>
    <w:p w:rsidR="00727624" w:rsidRDefault="00727624" w:rsidP="00691C7F">
      <w:pPr>
        <w:jc w:val="both"/>
        <w:rPr>
          <w:b/>
        </w:rPr>
      </w:pPr>
    </w:p>
    <w:p w:rsidR="00797DE4" w:rsidRDefault="00797DE4" w:rsidP="00691C7F">
      <w:pPr>
        <w:jc w:val="both"/>
        <w:rPr>
          <w:b/>
        </w:rPr>
      </w:pPr>
    </w:p>
    <w:p w:rsidR="000A488F" w:rsidRPr="005A6B8D" w:rsidRDefault="000A488F" w:rsidP="00691C7F">
      <w:pPr>
        <w:jc w:val="both"/>
        <w:rPr>
          <w:b/>
        </w:rPr>
      </w:pPr>
      <w:r w:rsidRPr="005A6B8D">
        <w:rPr>
          <w:b/>
        </w:rPr>
        <w:t xml:space="preserve">2- </w:t>
      </w:r>
      <w:proofErr w:type="spellStart"/>
      <w:r w:rsidRPr="005A6B8D">
        <w:rPr>
          <w:b/>
        </w:rPr>
        <w:t>External</w:t>
      </w:r>
      <w:proofErr w:type="spellEnd"/>
      <w:r w:rsidRPr="005A6B8D">
        <w:rPr>
          <w:b/>
        </w:rPr>
        <w:t xml:space="preserve"> </w:t>
      </w:r>
      <w:proofErr w:type="spellStart"/>
      <w:r w:rsidRPr="005A6B8D">
        <w:rPr>
          <w:b/>
        </w:rPr>
        <w:t>Market</w:t>
      </w:r>
      <w:proofErr w:type="spellEnd"/>
      <w:r w:rsidRPr="005A6B8D">
        <w:rPr>
          <w:b/>
        </w:rPr>
        <w:t xml:space="preserve"> SRL</w:t>
      </w:r>
    </w:p>
    <w:p w:rsidR="000A488F" w:rsidRDefault="000A488F" w:rsidP="00691C7F">
      <w:pPr>
        <w:jc w:val="both"/>
      </w:pPr>
      <w:r w:rsidRPr="005A6B8D">
        <w:rPr>
          <w:b/>
          <w:u w:val="single"/>
        </w:rPr>
        <w:t>CUIT</w:t>
      </w:r>
      <w:r w:rsidR="005A6B8D" w:rsidRPr="005A6B8D">
        <w:rPr>
          <w:b/>
          <w:u w:val="single"/>
        </w:rPr>
        <w:t>:</w:t>
      </w:r>
      <w:r>
        <w:t xml:space="preserve"> 30-61604421-0</w:t>
      </w:r>
    </w:p>
    <w:p w:rsidR="000A488F" w:rsidRDefault="000A488F" w:rsidP="00691C7F">
      <w:pPr>
        <w:jc w:val="both"/>
      </w:pPr>
      <w:r w:rsidRPr="00CC1252">
        <w:rPr>
          <w:b/>
          <w:u w:val="single"/>
        </w:rPr>
        <w:t>Domicilio:</w:t>
      </w:r>
      <w:r w:rsidR="005A6B8D">
        <w:t xml:space="preserve"> </w:t>
      </w:r>
      <w:r w:rsidR="00CC1252">
        <w:t>Humahuaca N°4526 CABA</w:t>
      </w:r>
    </w:p>
    <w:p w:rsidR="009068E4" w:rsidRDefault="009068E4" w:rsidP="00691C7F">
      <w:pPr>
        <w:jc w:val="both"/>
      </w:pPr>
      <w:r w:rsidRPr="00CC1252">
        <w:rPr>
          <w:b/>
          <w:u w:val="single"/>
        </w:rPr>
        <w:t>Correo electrónico:</w:t>
      </w:r>
      <w:r w:rsidR="00CC1252">
        <w:t xml:space="preserve"> </w:t>
      </w:r>
      <w:hyperlink r:id="rId10" w:history="1">
        <w:r w:rsidR="00CC1252" w:rsidRPr="00B963BA">
          <w:rPr>
            <w:rStyle w:val="Hipervnculo"/>
          </w:rPr>
          <w:t>julio.aguero@external-market.com.ar</w:t>
        </w:r>
      </w:hyperlink>
    </w:p>
    <w:p w:rsidR="000A488F" w:rsidRDefault="000A488F" w:rsidP="00691C7F">
      <w:pPr>
        <w:jc w:val="both"/>
      </w:pPr>
      <w:r>
        <w:t>A fs.</w:t>
      </w:r>
      <w:r w:rsidR="00A432A9">
        <w:t>257/260 obra la oferta total de la empresa</w:t>
      </w:r>
      <w:r w:rsidR="00077A3E">
        <w:t xml:space="preserve"> que asciende a</w:t>
      </w:r>
      <w:r w:rsidR="00A432A9">
        <w:t xml:space="preserve"> la suma de Pesos Veintitrés Millones Dos</w:t>
      </w:r>
      <w:r w:rsidR="00D054C8">
        <w:t>cientos Sesenta y Ocho Mil ($23.</w:t>
      </w:r>
      <w:r w:rsidR="00A432A9">
        <w:t>268.000.-)</w:t>
      </w:r>
      <w:r w:rsidR="003E4B8F">
        <w:t xml:space="preserve"> </w:t>
      </w:r>
      <w:r w:rsidR="009F69F8">
        <w:t>dando cumplimiento a lo establecido en el artículo 7 de PCP.</w:t>
      </w:r>
    </w:p>
    <w:p w:rsidR="00A432A9" w:rsidRDefault="00A432A9" w:rsidP="00691C7F">
      <w:pPr>
        <w:jc w:val="both"/>
      </w:pPr>
      <w:r w:rsidRPr="00CD0F93">
        <w:rPr>
          <w:b/>
          <w:u w:val="single"/>
        </w:rPr>
        <w:t>Para el renglón 1</w:t>
      </w:r>
      <w:r w:rsidR="00A91130">
        <w:t>:</w:t>
      </w:r>
      <w:r>
        <w:t xml:space="preserve"> Precio Unitario Pesos Tres Mil Seiscientos ($3600.-) Precio Mensu</w:t>
      </w:r>
      <w:r w:rsidR="003E4B8F">
        <w:t>al Pesos Setecientos Veinte Mil ($720.000.-)</w:t>
      </w:r>
    </w:p>
    <w:p w:rsidR="00A432A9" w:rsidRDefault="00A432A9" w:rsidP="00691C7F">
      <w:pPr>
        <w:jc w:val="both"/>
      </w:pPr>
      <w:r w:rsidRPr="00CD0F93">
        <w:rPr>
          <w:b/>
          <w:u w:val="single"/>
        </w:rPr>
        <w:t xml:space="preserve">Para </w:t>
      </w:r>
      <w:r w:rsidR="00C53BBC" w:rsidRPr="00CD0F93">
        <w:rPr>
          <w:b/>
          <w:u w:val="single"/>
        </w:rPr>
        <w:t>el renglón 2</w:t>
      </w:r>
      <w:r w:rsidR="00A91130">
        <w:t>:</w:t>
      </w:r>
      <w:r w:rsidR="00C53BBC">
        <w:t xml:space="preserve"> Precio Unitario Pesos Mil Cuatrocientos ($1400.-) Precio Mensual Pesos Ciento Cuarenta Mil ($140.000.-).</w:t>
      </w:r>
    </w:p>
    <w:p w:rsidR="00C53BBC" w:rsidRDefault="00C53BBC" w:rsidP="00691C7F">
      <w:pPr>
        <w:jc w:val="both"/>
      </w:pPr>
      <w:r w:rsidRPr="00CD0F93">
        <w:rPr>
          <w:b/>
          <w:u w:val="single"/>
        </w:rPr>
        <w:t>Para el renglón 3</w:t>
      </w:r>
      <w:r w:rsidR="00A91130">
        <w:t>:</w:t>
      </w:r>
      <w:r>
        <w:t xml:space="preserve"> Precio Unitario Pesos Siete Mil Trescientos ($7300.-) Precio Mensual Pesos Ciento Nueve Mil Quinientos ($109.</w:t>
      </w:r>
      <w:r w:rsidR="00D600E8">
        <w:t>5</w:t>
      </w:r>
      <w:r>
        <w:t>00.-).</w:t>
      </w:r>
    </w:p>
    <w:p w:rsidR="009F69F8" w:rsidRDefault="00C53BBC" w:rsidP="00691C7F">
      <w:pPr>
        <w:jc w:val="both"/>
      </w:pPr>
      <w:r>
        <w:t>A fs.261</w:t>
      </w:r>
      <w:r w:rsidR="00D600E8">
        <w:t>/263</w:t>
      </w:r>
      <w:r>
        <w:t xml:space="preserve"> obra copia de la Póliza de Seguro de Caución </w:t>
      </w:r>
      <w:r w:rsidR="00D600E8">
        <w:t xml:space="preserve">N° 1502401611550 </w:t>
      </w:r>
      <w:r>
        <w:t>de la empresa</w:t>
      </w:r>
      <w:r w:rsidR="00D600E8">
        <w:t xml:space="preserve"> Allianz Argentina Compañía de Seguros </w:t>
      </w:r>
      <w:proofErr w:type="spellStart"/>
      <w:r w:rsidR="00D600E8">
        <w:t>S.A.</w:t>
      </w:r>
      <w:r>
        <w:t>,</w:t>
      </w:r>
      <w:r w:rsidR="00654146">
        <w:t>por</w:t>
      </w:r>
      <w:proofErr w:type="spellEnd"/>
      <w:r w:rsidR="00654146">
        <w:t xml:space="preserve"> la suma de pesos Un Millón Quinientos Mil ($1.500.000.-)</w:t>
      </w:r>
      <w:r w:rsidR="00D600E8">
        <w:t xml:space="preserve"> </w:t>
      </w:r>
      <w:r>
        <w:t>cuyo original se reserva en Caja Fuerte de la Dirección de Compras y Contrataciones, dando cumplimiento</w:t>
      </w:r>
      <w:r w:rsidR="00CE4F3E">
        <w:t xml:space="preserve"> a lo establecido en el artículo 14.1.a de PBCG.</w:t>
      </w:r>
    </w:p>
    <w:p w:rsidR="004833FB" w:rsidRDefault="004833FB" w:rsidP="00691C7F">
      <w:pPr>
        <w:jc w:val="both"/>
      </w:pPr>
      <w:r>
        <w:t>A fs.270 luce la DDJJ de aptitud para Contratar de acuerdo a lo establecido en el artículo 10 de PBCG.</w:t>
      </w:r>
    </w:p>
    <w:p w:rsidR="002E582A" w:rsidRDefault="002E582A" w:rsidP="00691C7F">
      <w:pPr>
        <w:jc w:val="both"/>
      </w:pPr>
      <w:r>
        <w:t>A FS. 302 obra la constancia de retiro del pliego.</w:t>
      </w:r>
    </w:p>
    <w:p w:rsidR="004833FB" w:rsidRDefault="004833FB" w:rsidP="00691C7F">
      <w:pPr>
        <w:jc w:val="both"/>
      </w:pPr>
      <w:r>
        <w:t>A fs.304 la empresa constituye domicilio de acuerdo a lo establecido</w:t>
      </w:r>
      <w:r w:rsidR="000B107F">
        <w:t xml:space="preserve"> en e</w:t>
      </w:r>
      <w:r>
        <w:t>l artículo 6 PBCG.</w:t>
      </w:r>
    </w:p>
    <w:p w:rsidR="00FF44AB" w:rsidRDefault="00FF44AB" w:rsidP="00691C7F">
      <w:pPr>
        <w:jc w:val="both"/>
      </w:pPr>
      <w:r>
        <w:t>A fs. 305/309 obra el Organigrama de Servicio Técnico, el esquema de escalonamiento de respuesta y soporte técnico y características de los servicios a prestar.</w:t>
      </w:r>
    </w:p>
    <w:p w:rsidR="0026377D" w:rsidRDefault="0026377D" w:rsidP="00691C7F">
      <w:pPr>
        <w:jc w:val="both"/>
      </w:pPr>
      <w:r>
        <w:lastRenderedPageBreak/>
        <w:t>A fs.310/333 obra folletos de la empresa.</w:t>
      </w:r>
    </w:p>
    <w:p w:rsidR="004833FB" w:rsidRDefault="004833FB" w:rsidP="00691C7F">
      <w:pPr>
        <w:jc w:val="both"/>
      </w:pPr>
      <w:r w:rsidRPr="005B119F">
        <w:t>A fs.33</w:t>
      </w:r>
      <w:r w:rsidR="006632FC" w:rsidRPr="005B119F">
        <w:t>4</w:t>
      </w:r>
      <w:r w:rsidRPr="005B119F">
        <w:t xml:space="preserve">/336 </w:t>
      </w:r>
      <w:r w:rsidR="009A53B6" w:rsidRPr="005B119F">
        <w:t xml:space="preserve">obra </w:t>
      </w:r>
      <w:r w:rsidRPr="005B119F">
        <w:t>nota de la empresa</w:t>
      </w:r>
      <w:r w:rsidR="006632FC" w:rsidRPr="005B119F">
        <w:t xml:space="preserve"> certificando que es Distribuidor Oficial de la marca en nuestro país</w:t>
      </w:r>
      <w:r w:rsidR="00C27A0E" w:rsidRPr="005B119F">
        <w:t xml:space="preserve"> y la fecha de lanzamiento al mercado internacional</w:t>
      </w:r>
      <w:r w:rsidR="009B20FE">
        <w:t>,</w:t>
      </w:r>
      <w:r w:rsidR="005B119F" w:rsidRPr="005B119F">
        <w:t xml:space="preserve"> dando cumplimiento al punto 8</w:t>
      </w:r>
      <w:r w:rsidR="00B830C2" w:rsidRPr="005B119F">
        <w:t xml:space="preserve"> del PCP</w:t>
      </w:r>
      <w:r w:rsidRPr="005B119F">
        <w:t>.</w:t>
      </w:r>
    </w:p>
    <w:p w:rsidR="00835D18" w:rsidRDefault="004833FB" w:rsidP="00835D18">
      <w:pPr>
        <w:jc w:val="both"/>
      </w:pPr>
      <w:r>
        <w:t>A fs.339 acom</w:t>
      </w:r>
      <w:r w:rsidR="00835D18">
        <w:t>paña la inscripción en el RIUPP y a fs. 507/510 consta la consulta realizada por esta Unidad verificando su inscripción.</w:t>
      </w:r>
    </w:p>
    <w:p w:rsidR="004833FB" w:rsidRDefault="004833FB" w:rsidP="00691C7F">
      <w:pPr>
        <w:jc w:val="both"/>
      </w:pPr>
      <w:r>
        <w:t>A fs.340 luce Certificado de Deudores Morosos de acuerdo</w:t>
      </w:r>
      <w:r w:rsidR="000B107F">
        <w:t xml:space="preserve"> a lo establecido en e</w:t>
      </w:r>
      <w:r>
        <w:t>l artículo 7 PBCG.</w:t>
      </w:r>
    </w:p>
    <w:p w:rsidR="004833FB" w:rsidRDefault="004833FB" w:rsidP="00691C7F">
      <w:pPr>
        <w:jc w:val="both"/>
      </w:pPr>
      <w:r>
        <w:t>A fs.342</w:t>
      </w:r>
      <w:r w:rsidR="00B97D52">
        <w:t>/343</w:t>
      </w:r>
      <w:r>
        <w:t xml:space="preserve"> acompaña Certificado Fiscal AFIP de acuerdo a lo establecido</w:t>
      </w:r>
      <w:r w:rsidR="00A91130">
        <w:t xml:space="preserve"> en e</w:t>
      </w:r>
      <w:r>
        <w:t>l artículo 29 PBCG.</w:t>
      </w:r>
    </w:p>
    <w:p w:rsidR="0026377D" w:rsidRDefault="0026377D" w:rsidP="00691C7F">
      <w:pPr>
        <w:jc w:val="both"/>
      </w:pPr>
      <w:r>
        <w:t>A fs.350/385 obra firma de</w:t>
      </w:r>
      <w:r w:rsidR="00CB5FF4">
        <w:t>l</w:t>
      </w:r>
      <w:r>
        <w:t xml:space="preserve"> representante legal de acuerdo a lo establecido en el artículo 11 PBCG.</w:t>
      </w:r>
    </w:p>
    <w:p w:rsidR="00973BD7" w:rsidRPr="00B210AC" w:rsidRDefault="00973BD7" w:rsidP="00973BD7">
      <w:pPr>
        <w:jc w:val="both"/>
      </w:pPr>
      <w:r>
        <w:t>A fs. 518/519 obra la consulta realizada por esta Unidad ante la Oficina Nacional de Contrataciones de donde surge que el oferente se encuentra inscripto.</w:t>
      </w:r>
    </w:p>
    <w:p w:rsidR="00FB5751" w:rsidRDefault="00FB5751" w:rsidP="00691C7F">
      <w:pPr>
        <w:jc w:val="both"/>
      </w:pPr>
      <w:r>
        <w:t xml:space="preserve">A fs.529/533 mediante actuación 20921/15 la empresa presenta nota donde manifiesta que vienen trabajando con </w:t>
      </w:r>
      <w:proofErr w:type="spellStart"/>
      <w:r>
        <w:t>Ricoh</w:t>
      </w:r>
      <w:proofErr w:type="spellEnd"/>
      <w:r>
        <w:t xml:space="preserve"> </w:t>
      </w:r>
      <w:proofErr w:type="spellStart"/>
      <w:r>
        <w:t>Lati</w:t>
      </w:r>
      <w:r w:rsidR="00711B68">
        <w:t>n</w:t>
      </w:r>
      <w:proofErr w:type="spellEnd"/>
      <w:r w:rsidR="00711B68">
        <w:t xml:space="preserve"> </w:t>
      </w:r>
      <w:proofErr w:type="spellStart"/>
      <w:r w:rsidR="00711B68">
        <w:t>America</w:t>
      </w:r>
      <w:proofErr w:type="spellEnd"/>
      <w:r w:rsidR="00711B68">
        <w:t xml:space="preserve"> </w:t>
      </w:r>
      <w:proofErr w:type="spellStart"/>
      <w:r w:rsidR="00711B68">
        <w:t>Inc</w:t>
      </w:r>
      <w:proofErr w:type="spellEnd"/>
      <w:r w:rsidR="00711B68">
        <w:t xml:space="preserve"> desde el año 1994, además presenta Nota certificada por escribano Público de Representante de la marca </w:t>
      </w:r>
      <w:proofErr w:type="spellStart"/>
      <w:r w:rsidR="00711B68">
        <w:t>Lanier</w:t>
      </w:r>
      <w:proofErr w:type="spellEnd"/>
      <w:r w:rsidR="00711B68">
        <w:t xml:space="preserve"> para la República Argentina desde 1994</w:t>
      </w:r>
      <w:r w:rsidR="002A5BFC">
        <w:t>, establecido en el punto 8 del PCP</w:t>
      </w:r>
      <w:r w:rsidR="00711B68">
        <w:t xml:space="preserve">.  </w:t>
      </w:r>
    </w:p>
    <w:p w:rsidR="00077A3E" w:rsidRDefault="008A11C3" w:rsidP="00691C7F">
      <w:pPr>
        <w:jc w:val="both"/>
      </w:pPr>
      <w:r>
        <w:t xml:space="preserve">A fs. 536/543 </w:t>
      </w:r>
      <w:r w:rsidR="005B56F5">
        <w:t>mediante Actuación N° 20923/15 el oferente presenta</w:t>
      </w:r>
      <w:r w:rsidR="009E571C">
        <w:t xml:space="preserve"> </w:t>
      </w:r>
      <w:r w:rsidR="00CD15AE">
        <w:t>las especificaciones técnicas</w:t>
      </w:r>
      <w:r w:rsidR="00AB5D9E">
        <w:t xml:space="preserve"> de los productos ofertados</w:t>
      </w:r>
      <w:r w:rsidR="00CD15AE">
        <w:t>.</w:t>
      </w:r>
    </w:p>
    <w:p w:rsidR="003C7988" w:rsidRDefault="003C7988" w:rsidP="003C7988">
      <w:pPr>
        <w:jc w:val="both"/>
      </w:pPr>
      <w:r w:rsidRPr="00AA39C1">
        <w:t xml:space="preserve">A fs. 556 se encuentra </w:t>
      </w:r>
      <w:r>
        <w:t xml:space="preserve">mediante </w:t>
      </w:r>
      <w:r w:rsidRPr="00AA39C1">
        <w:t xml:space="preserve">nota N°458 el informe técnico de la Dirección General de Informática y Tecnología </w:t>
      </w:r>
      <w:r>
        <w:t>donde establece no tener</w:t>
      </w:r>
      <w:r w:rsidRPr="00AA39C1">
        <w:t xml:space="preserve"> objeciones técnicas respecto de la</w:t>
      </w:r>
      <w:r>
        <w:t xml:space="preserve"> presentación realizada por la empresa</w:t>
      </w:r>
      <w:r w:rsidRPr="00AA39C1">
        <w:t xml:space="preserve"> </w:t>
      </w:r>
      <w:r>
        <w:t>EXTERNAL MARKET S.R.L</w:t>
      </w:r>
      <w:r w:rsidRPr="00AA39C1">
        <w:t xml:space="preserve">. </w:t>
      </w:r>
    </w:p>
    <w:p w:rsidR="00797DE4" w:rsidRPr="00AA39C1" w:rsidRDefault="00797DE4" w:rsidP="003C7988">
      <w:pPr>
        <w:jc w:val="both"/>
      </w:pPr>
    </w:p>
    <w:p w:rsidR="000404F8" w:rsidRDefault="000404F8" w:rsidP="000404F8">
      <w:pPr>
        <w:jc w:val="both"/>
        <w:rPr>
          <w:b/>
          <w:u w:val="single"/>
        </w:rPr>
      </w:pPr>
      <w:r w:rsidRPr="00CF22CB">
        <w:rPr>
          <w:b/>
        </w:rPr>
        <w:t xml:space="preserve">Del análisis efectuado y de acuerdo con lo hasta aquí expresado, esta Unidad estima </w:t>
      </w:r>
      <w:r>
        <w:rPr>
          <w:b/>
        </w:rPr>
        <w:t xml:space="preserve">  </w:t>
      </w:r>
      <w:r w:rsidRPr="00CF22CB">
        <w:rPr>
          <w:b/>
        </w:rPr>
        <w:t xml:space="preserve">que la presente debe ser considerada </w:t>
      </w:r>
      <w:r w:rsidRPr="00CF22CB">
        <w:rPr>
          <w:b/>
          <w:u w:val="single"/>
        </w:rPr>
        <w:t>OFERTA ADMISIBLE.</w:t>
      </w:r>
    </w:p>
    <w:p w:rsidR="00077A3E" w:rsidRDefault="00077A3E" w:rsidP="00691C7F">
      <w:pPr>
        <w:jc w:val="both"/>
      </w:pPr>
    </w:p>
    <w:p w:rsidR="00BD66A8" w:rsidRDefault="00BD66A8" w:rsidP="00691C7F">
      <w:pPr>
        <w:jc w:val="both"/>
      </w:pPr>
    </w:p>
    <w:p w:rsidR="00BD66A8" w:rsidRDefault="00BD66A8" w:rsidP="00691C7F">
      <w:pPr>
        <w:jc w:val="both"/>
      </w:pPr>
    </w:p>
    <w:p w:rsidR="00BD66A8" w:rsidRDefault="00BD66A8" w:rsidP="00691C7F">
      <w:pPr>
        <w:jc w:val="both"/>
      </w:pPr>
    </w:p>
    <w:p w:rsidR="00077A3E" w:rsidRPr="003C1541" w:rsidRDefault="00077A3E" w:rsidP="00691C7F">
      <w:pPr>
        <w:jc w:val="both"/>
        <w:rPr>
          <w:b/>
        </w:rPr>
      </w:pPr>
      <w:r w:rsidRPr="003C1541">
        <w:rPr>
          <w:b/>
        </w:rPr>
        <w:lastRenderedPageBreak/>
        <w:t xml:space="preserve">3- </w:t>
      </w:r>
      <w:proofErr w:type="spellStart"/>
      <w:r w:rsidRPr="003C1541">
        <w:rPr>
          <w:b/>
        </w:rPr>
        <w:t>Sumpex</w:t>
      </w:r>
      <w:proofErr w:type="spellEnd"/>
      <w:r w:rsidRPr="003C1541">
        <w:rPr>
          <w:b/>
        </w:rPr>
        <w:t xml:space="preserve"> </w:t>
      </w:r>
      <w:proofErr w:type="spellStart"/>
      <w:r w:rsidRPr="003C1541">
        <w:rPr>
          <w:b/>
        </w:rPr>
        <w:t>Trade</w:t>
      </w:r>
      <w:proofErr w:type="spellEnd"/>
    </w:p>
    <w:p w:rsidR="00077A3E" w:rsidRDefault="00077A3E" w:rsidP="00691C7F">
      <w:pPr>
        <w:jc w:val="both"/>
      </w:pPr>
      <w:r w:rsidRPr="003C1541">
        <w:rPr>
          <w:b/>
          <w:u w:val="single"/>
        </w:rPr>
        <w:t>CUIT</w:t>
      </w:r>
      <w:r w:rsidR="003C1541" w:rsidRPr="003C1541">
        <w:rPr>
          <w:b/>
          <w:u w:val="single"/>
        </w:rPr>
        <w:t>:</w:t>
      </w:r>
      <w:r>
        <w:t xml:space="preserve"> 30-63619449-9</w:t>
      </w:r>
    </w:p>
    <w:p w:rsidR="00077A3E" w:rsidRDefault="00077A3E" w:rsidP="00691C7F">
      <w:pPr>
        <w:jc w:val="both"/>
      </w:pPr>
      <w:r w:rsidRPr="0053127F">
        <w:rPr>
          <w:b/>
          <w:u w:val="single"/>
        </w:rPr>
        <w:t>Domicilio</w:t>
      </w:r>
      <w:r w:rsidR="0053127F" w:rsidRPr="0053127F">
        <w:rPr>
          <w:b/>
          <w:u w:val="single"/>
        </w:rPr>
        <w:t>:</w:t>
      </w:r>
      <w:r w:rsidR="0053127F">
        <w:t xml:space="preserve"> Tacuarí 708</w:t>
      </w:r>
      <w:r w:rsidR="007B2E6A">
        <w:t xml:space="preserve"> C.A.B.A.</w:t>
      </w:r>
    </w:p>
    <w:p w:rsidR="00077A3E" w:rsidRDefault="00077A3E" w:rsidP="00691C7F">
      <w:pPr>
        <w:jc w:val="both"/>
      </w:pPr>
      <w:r w:rsidRPr="0053127F">
        <w:rPr>
          <w:b/>
          <w:u w:val="single"/>
        </w:rPr>
        <w:t>Correo electrónico</w:t>
      </w:r>
      <w:r w:rsidR="0053127F" w:rsidRPr="0053127F">
        <w:rPr>
          <w:b/>
          <w:u w:val="single"/>
        </w:rPr>
        <w:t>:</w:t>
      </w:r>
      <w:r w:rsidR="0053127F">
        <w:t xml:space="preserve"> </w:t>
      </w:r>
      <w:hyperlink r:id="rId11" w:history="1">
        <w:r w:rsidR="0053127F" w:rsidRPr="00B963BA">
          <w:rPr>
            <w:rStyle w:val="Hipervnculo"/>
          </w:rPr>
          <w:t>mlviotti@sumpex.com</w:t>
        </w:r>
      </w:hyperlink>
    </w:p>
    <w:p w:rsidR="00077A3E" w:rsidRDefault="00077A3E" w:rsidP="00691C7F">
      <w:pPr>
        <w:jc w:val="both"/>
      </w:pPr>
      <w:r>
        <w:t>A fs.430/433 obra la oferta total de la empresa que asciende a la suma de Pesos Diecinueve Millones Novecientos Ochenta y Cuatro Mil Novecientos Veinte ($ 19.984.920.-).</w:t>
      </w:r>
    </w:p>
    <w:p w:rsidR="00E17850" w:rsidRDefault="00077A3E" w:rsidP="00691C7F">
      <w:pPr>
        <w:jc w:val="both"/>
      </w:pPr>
      <w:r w:rsidRPr="00CD0F93">
        <w:rPr>
          <w:b/>
          <w:u w:val="single"/>
        </w:rPr>
        <w:t>Para el renglón 1</w:t>
      </w:r>
      <w:r>
        <w:t>: Precio Unitario Pesos Dos Mil Novecientos Dieciocho ($ 2918.-)</w:t>
      </w:r>
      <w:r w:rsidR="00E17850">
        <w:t xml:space="preserve"> Precio Mensual Pesos Quinientos Ochenta y Tres Mil Seiscientos ($ 583.600.-)</w:t>
      </w:r>
    </w:p>
    <w:p w:rsidR="005941C0" w:rsidRDefault="00E17850" w:rsidP="00691C7F">
      <w:pPr>
        <w:jc w:val="both"/>
      </w:pPr>
      <w:r w:rsidRPr="00CD0F93">
        <w:rPr>
          <w:b/>
          <w:u w:val="single"/>
        </w:rPr>
        <w:t>Para el renglón 2</w:t>
      </w:r>
      <w:r>
        <w:t>: Precio Unitario Pesos Mil Trescientos Ochenta ($ 1380.-) Precio Mensual Pesos Ciento Treinta y Ocho Mil ($ 138.000.-)</w:t>
      </w:r>
    </w:p>
    <w:p w:rsidR="00721381" w:rsidRDefault="005941C0" w:rsidP="00691C7F">
      <w:pPr>
        <w:jc w:val="both"/>
      </w:pPr>
      <w:r w:rsidRPr="00CD0F93">
        <w:rPr>
          <w:b/>
          <w:u w:val="single"/>
        </w:rPr>
        <w:t>Para el renglón 3</w:t>
      </w:r>
      <w:r>
        <w:t>: Precio Unitario Pesos Siete Mil Cuatrocientos Siete ($ 7407.-) Precio Mensual Pesos Ciento Once Mil Ciento Cinco ($ 111.105.-)</w:t>
      </w:r>
      <w:r w:rsidR="00E960FC">
        <w:t>.</w:t>
      </w:r>
    </w:p>
    <w:p w:rsidR="00721381" w:rsidRDefault="00721381" w:rsidP="00691C7F">
      <w:pPr>
        <w:jc w:val="both"/>
      </w:pPr>
      <w:r>
        <w:t xml:space="preserve">A fs. 425/429 luce copia de la Póliza Seguro de Caución </w:t>
      </w:r>
      <w:r w:rsidR="003C1541">
        <w:t xml:space="preserve">N° 39.530 </w:t>
      </w:r>
      <w:r>
        <w:t>de la empresa</w:t>
      </w:r>
      <w:r w:rsidR="003C1541">
        <w:t xml:space="preserve"> Crédito y Caución S.A. Compañía de Seguros</w:t>
      </w:r>
      <w:r>
        <w:t>,</w:t>
      </w:r>
      <w:r w:rsidR="007B2E6A">
        <w:t xml:space="preserve"> por el monto de pesos Un Millón ($1.000.000.-)</w:t>
      </w:r>
      <w:r>
        <w:t xml:space="preserve"> cuyo original se reserva en la Caja Fuerte de la Dirección de Compras y Contrataciones.</w:t>
      </w:r>
    </w:p>
    <w:p w:rsidR="0053127F" w:rsidRDefault="0053127F" w:rsidP="00691C7F">
      <w:pPr>
        <w:jc w:val="both"/>
      </w:pPr>
      <w:r>
        <w:t>A fs. 434/435 consta la constancia de retiro de pliegos y el comprobante de pago.</w:t>
      </w:r>
    </w:p>
    <w:p w:rsidR="00721381" w:rsidRDefault="00721381" w:rsidP="00691C7F">
      <w:pPr>
        <w:jc w:val="both"/>
      </w:pPr>
      <w:r>
        <w:t>A fs.438 la empresa constituye domicilio de acuerdo a lo establecido en el artículo 6 de PBCG.</w:t>
      </w:r>
    </w:p>
    <w:p w:rsidR="00721381" w:rsidRDefault="00721381" w:rsidP="00691C7F">
      <w:pPr>
        <w:jc w:val="both"/>
      </w:pPr>
      <w:r>
        <w:t>A fs.439/440 se acompaña la DDJJ de aptitud para contratar.</w:t>
      </w:r>
    </w:p>
    <w:p w:rsidR="000F5EA6" w:rsidRDefault="000F5EA6" w:rsidP="000F5EA6">
      <w:pPr>
        <w:jc w:val="both"/>
      </w:pPr>
      <w:r>
        <w:t>A fs.442/455-495/502 acompaña folletos de los bienes ofertados.</w:t>
      </w:r>
    </w:p>
    <w:p w:rsidR="009A53B6" w:rsidRDefault="009A53B6" w:rsidP="009A53B6">
      <w:pPr>
        <w:jc w:val="both"/>
      </w:pPr>
      <w:r w:rsidRPr="002A5BFC">
        <w:t>A fs.459 obra nota de la empresa certificando que es Distribuidor Oficial de la marca en nuestro país y la fecha de lanzamiento al mercado internacional</w:t>
      </w:r>
      <w:r w:rsidR="002A5BFC" w:rsidRPr="002A5BFC">
        <w:t>, dando cumplimiento al punto 8</w:t>
      </w:r>
      <w:r>
        <w:t xml:space="preserve"> del PCP.</w:t>
      </w:r>
    </w:p>
    <w:p w:rsidR="004F2E5C" w:rsidRDefault="004F2E5C" w:rsidP="00691C7F">
      <w:pPr>
        <w:jc w:val="both"/>
      </w:pPr>
      <w:r>
        <w:t>A fs.461/473 obra la firma del representante legal de acuerdo a lo establecido en el artículo 11 de PBCG.</w:t>
      </w:r>
    </w:p>
    <w:p w:rsidR="00522A68" w:rsidRDefault="00522A68" w:rsidP="00522A68">
      <w:pPr>
        <w:jc w:val="both"/>
      </w:pPr>
      <w:r>
        <w:t>A fs.488/489 acompaña Certificado Fiscal AFIP</w:t>
      </w:r>
      <w:r w:rsidR="00647A7C">
        <w:t xml:space="preserve"> vigente a la fecha de apertura</w:t>
      </w:r>
      <w:r>
        <w:t xml:space="preserve"> de acuerdo a lo establecido en el artículo 29 PBCG.</w:t>
      </w:r>
    </w:p>
    <w:p w:rsidR="004A4BE0" w:rsidRDefault="001258D0" w:rsidP="004A4BE0">
      <w:pPr>
        <w:jc w:val="both"/>
      </w:pPr>
      <w:r>
        <w:t xml:space="preserve">A fs.491/494 acompaña la inscripción en el RIUPP y a fs. 511/514 </w:t>
      </w:r>
      <w:r w:rsidR="004A4BE0">
        <w:t>consta la consulta realizada por esta Unidad verificando su inscripción.</w:t>
      </w:r>
    </w:p>
    <w:p w:rsidR="001258D0" w:rsidRDefault="001258D0" w:rsidP="001258D0">
      <w:pPr>
        <w:jc w:val="both"/>
      </w:pPr>
      <w:r>
        <w:lastRenderedPageBreak/>
        <w:t>A fs.495/502 acompaña folletos de los bienes ofertados.</w:t>
      </w:r>
    </w:p>
    <w:p w:rsidR="00EB1991" w:rsidRPr="00B210AC" w:rsidRDefault="00EB1991" w:rsidP="00EB1991">
      <w:pPr>
        <w:jc w:val="both"/>
      </w:pPr>
      <w:r>
        <w:t>A fs. 520/521 obra la consulta realizada por esta Unidad ante la Oficina Nacional de Contrataciones de donde surge que el oferente se encuentra inscripto.</w:t>
      </w:r>
    </w:p>
    <w:p w:rsidR="00522A68" w:rsidRDefault="003F5943" w:rsidP="00691C7F">
      <w:pPr>
        <w:jc w:val="both"/>
      </w:pPr>
      <w:r>
        <w:t>A fs. 522/526 se encuentra la Actuación N°20162/15 de la empresa donde hace entrega del suplemento adicional para la póliza n° 39530.</w:t>
      </w:r>
    </w:p>
    <w:p w:rsidR="003C7988" w:rsidRPr="00AA39C1" w:rsidRDefault="003C7988" w:rsidP="003C7988">
      <w:pPr>
        <w:jc w:val="both"/>
      </w:pPr>
      <w:r w:rsidRPr="00AA39C1">
        <w:t xml:space="preserve">A fs. 556 se encuentra </w:t>
      </w:r>
      <w:r>
        <w:t xml:space="preserve">mediante </w:t>
      </w:r>
      <w:r w:rsidRPr="00AA39C1">
        <w:t xml:space="preserve">nota N°458 el informe técnico de la Dirección General de Informática y Tecnología </w:t>
      </w:r>
      <w:r>
        <w:t>donde establece no tener</w:t>
      </w:r>
      <w:r w:rsidRPr="00AA39C1">
        <w:t xml:space="preserve"> objeciones técnicas respecto de la</w:t>
      </w:r>
      <w:r>
        <w:t xml:space="preserve"> presentación realizada por la empresa</w:t>
      </w:r>
      <w:r w:rsidRPr="00AA39C1">
        <w:t xml:space="preserve"> </w:t>
      </w:r>
      <w:r>
        <w:t>SUMPEX TRADE S.A</w:t>
      </w:r>
      <w:r w:rsidRPr="00AA39C1">
        <w:t xml:space="preserve">. </w:t>
      </w:r>
    </w:p>
    <w:p w:rsidR="000404F8" w:rsidRDefault="000404F8" w:rsidP="000404F8">
      <w:pPr>
        <w:jc w:val="both"/>
        <w:rPr>
          <w:b/>
          <w:u w:val="single"/>
        </w:rPr>
      </w:pPr>
      <w:r w:rsidRPr="00CF22CB">
        <w:rPr>
          <w:b/>
        </w:rPr>
        <w:t xml:space="preserve">Del análisis efectuado y de acuerdo con lo hasta aquí expresado, esta Unidad estima </w:t>
      </w:r>
      <w:r>
        <w:rPr>
          <w:b/>
        </w:rPr>
        <w:t xml:space="preserve">  </w:t>
      </w:r>
      <w:r w:rsidRPr="00CF22CB">
        <w:rPr>
          <w:b/>
        </w:rPr>
        <w:t xml:space="preserve">que la presente debe ser considerada </w:t>
      </w:r>
      <w:r w:rsidRPr="00CF22CB">
        <w:rPr>
          <w:b/>
          <w:u w:val="single"/>
        </w:rPr>
        <w:t>OFERTA ADMISIBLE.</w:t>
      </w:r>
    </w:p>
    <w:p w:rsidR="00CD1A45" w:rsidRDefault="00CD1A45" w:rsidP="000404F8">
      <w:pPr>
        <w:jc w:val="both"/>
        <w:rPr>
          <w:b/>
        </w:rPr>
      </w:pPr>
    </w:p>
    <w:p w:rsidR="00BD66A8" w:rsidRDefault="00BD66A8" w:rsidP="000404F8">
      <w:pPr>
        <w:jc w:val="both"/>
        <w:rPr>
          <w:b/>
        </w:rPr>
      </w:pPr>
    </w:p>
    <w:p w:rsidR="00BD66A8" w:rsidRPr="00CF22CB" w:rsidRDefault="00BD66A8" w:rsidP="000404F8">
      <w:pPr>
        <w:jc w:val="both"/>
        <w:rPr>
          <w:b/>
        </w:rPr>
      </w:pPr>
    </w:p>
    <w:p w:rsidR="000B4F11" w:rsidRDefault="000B4F11" w:rsidP="00E960FC">
      <w:pPr>
        <w:jc w:val="center"/>
        <w:rPr>
          <w:b/>
          <w:sz w:val="28"/>
          <w:szCs w:val="28"/>
          <w:u w:val="single"/>
        </w:rPr>
      </w:pPr>
      <w:r w:rsidRPr="00DD3637">
        <w:rPr>
          <w:b/>
          <w:sz w:val="28"/>
          <w:szCs w:val="28"/>
          <w:u w:val="single"/>
        </w:rPr>
        <w:t>Conclusión</w:t>
      </w:r>
    </w:p>
    <w:p w:rsidR="000B4F11" w:rsidRDefault="000B4F11" w:rsidP="000B4F11">
      <w:pPr>
        <w:jc w:val="both"/>
      </w:pPr>
      <w:r w:rsidRPr="00830893">
        <w:t>D</w:t>
      </w:r>
      <w:r>
        <w:t xml:space="preserve">el análisis practicado sobre la documentación presentada por los diferentes oferentes interesados en la participación en esta Licitación Pública N°08/2015 de etapa única bajo la modalidad de orden de compra abierta que tiene por objeto la locación y el mantenimiento de impresoras para su utilización en las distintas dependencias del Poder Judicial (Áreas Jurisdiccional y Administrativa de la C.A.B.A.  </w:t>
      </w:r>
      <w:proofErr w:type="gramStart"/>
      <w:r>
        <w:t>esta</w:t>
      </w:r>
      <w:proofErr w:type="gramEnd"/>
      <w:r>
        <w:t xml:space="preserve"> Unidad de Evaluación de Ofertas entiende que las empresas</w:t>
      </w:r>
      <w:r w:rsidR="002D47E7">
        <w:rPr>
          <w:b/>
        </w:rPr>
        <w:t xml:space="preserve"> TN GROUP S.A., EXTERNAL MARKET S.R.L. y SUMPEX TRADE S.A.</w:t>
      </w:r>
      <w:r>
        <w:t xml:space="preserve"> deben ser consideradas </w:t>
      </w:r>
      <w:r>
        <w:rPr>
          <w:b/>
          <w:u w:val="single"/>
        </w:rPr>
        <w:t>OFERTAS ADMISIBLES</w:t>
      </w:r>
      <w:r>
        <w:t xml:space="preserve"> las cuales detallan en el cuadro que luce a continuación:</w:t>
      </w:r>
    </w:p>
    <w:p w:rsidR="000B4F11" w:rsidRDefault="000B4F11" w:rsidP="000B4F1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846B9" w:rsidRPr="003E5798" w:rsidTr="001846B9">
        <w:tc>
          <w:tcPr>
            <w:tcW w:w="2992" w:type="dxa"/>
          </w:tcPr>
          <w:p w:rsidR="001846B9" w:rsidRPr="003E5798" w:rsidRDefault="001846B9" w:rsidP="003E5798">
            <w:pPr>
              <w:jc w:val="center"/>
              <w:rPr>
                <w:b/>
              </w:rPr>
            </w:pPr>
            <w:r w:rsidRPr="003E5798">
              <w:rPr>
                <w:b/>
              </w:rPr>
              <w:t>OFERENTE</w:t>
            </w:r>
          </w:p>
        </w:tc>
        <w:tc>
          <w:tcPr>
            <w:tcW w:w="2993" w:type="dxa"/>
          </w:tcPr>
          <w:p w:rsidR="001846B9" w:rsidRPr="003E5798" w:rsidRDefault="001846B9" w:rsidP="003E5798">
            <w:pPr>
              <w:jc w:val="center"/>
              <w:rPr>
                <w:b/>
              </w:rPr>
            </w:pPr>
            <w:r w:rsidRPr="003E5798">
              <w:rPr>
                <w:b/>
              </w:rPr>
              <w:t>OFERTA</w:t>
            </w:r>
          </w:p>
        </w:tc>
        <w:tc>
          <w:tcPr>
            <w:tcW w:w="2993" w:type="dxa"/>
          </w:tcPr>
          <w:p w:rsidR="001846B9" w:rsidRPr="003E5798" w:rsidRDefault="001846B9" w:rsidP="003E5798">
            <w:pPr>
              <w:jc w:val="center"/>
              <w:rPr>
                <w:b/>
              </w:rPr>
            </w:pPr>
            <w:r w:rsidRPr="003E5798">
              <w:rPr>
                <w:b/>
              </w:rPr>
              <w:t>CONVENIENTE</w:t>
            </w:r>
          </w:p>
        </w:tc>
      </w:tr>
      <w:tr w:rsidR="001846B9" w:rsidTr="001846B9">
        <w:tc>
          <w:tcPr>
            <w:tcW w:w="2992" w:type="dxa"/>
          </w:tcPr>
          <w:p w:rsidR="001846B9" w:rsidRDefault="001846B9" w:rsidP="000B4F11">
            <w:pPr>
              <w:jc w:val="both"/>
            </w:pPr>
            <w:r>
              <w:t xml:space="preserve">TN GROUP S.A. </w:t>
            </w:r>
            <w:r>
              <w:tab/>
            </w:r>
          </w:p>
          <w:p w:rsidR="003E5798" w:rsidRDefault="003E5798" w:rsidP="000B4F11">
            <w:pPr>
              <w:jc w:val="both"/>
            </w:pPr>
          </w:p>
        </w:tc>
        <w:tc>
          <w:tcPr>
            <w:tcW w:w="2993" w:type="dxa"/>
          </w:tcPr>
          <w:p w:rsidR="001846B9" w:rsidRDefault="001846B9" w:rsidP="003E5798">
            <w:pPr>
              <w:jc w:val="center"/>
            </w:pPr>
            <w:r>
              <w:t>$24.976.800,00.-</w:t>
            </w:r>
          </w:p>
        </w:tc>
        <w:tc>
          <w:tcPr>
            <w:tcW w:w="2993" w:type="dxa"/>
          </w:tcPr>
          <w:p w:rsidR="001846B9" w:rsidRDefault="001846B9" w:rsidP="003E5798">
            <w:pPr>
              <w:jc w:val="center"/>
            </w:pPr>
            <w:r>
              <w:t>SI</w:t>
            </w:r>
          </w:p>
        </w:tc>
      </w:tr>
      <w:tr w:rsidR="001846B9" w:rsidRPr="001846B9" w:rsidTr="001846B9">
        <w:tc>
          <w:tcPr>
            <w:tcW w:w="2992" w:type="dxa"/>
          </w:tcPr>
          <w:p w:rsidR="001846B9" w:rsidRPr="001846B9" w:rsidRDefault="001846B9" w:rsidP="000B4F11">
            <w:pPr>
              <w:jc w:val="both"/>
              <w:rPr>
                <w:lang w:val="en-US"/>
              </w:rPr>
            </w:pPr>
            <w:r w:rsidRPr="001846B9">
              <w:rPr>
                <w:lang w:val="en-US"/>
              </w:rPr>
              <w:t>EXTERNAL MARKET S.R.L.</w:t>
            </w:r>
          </w:p>
        </w:tc>
        <w:tc>
          <w:tcPr>
            <w:tcW w:w="2993" w:type="dxa"/>
          </w:tcPr>
          <w:p w:rsidR="001846B9" w:rsidRDefault="001846B9" w:rsidP="003E57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$23.268.000</w:t>
            </w:r>
            <w:proofErr w:type="gramStart"/>
            <w:r w:rsidR="00306873"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>.-</w:t>
            </w:r>
          </w:p>
          <w:p w:rsidR="003E5798" w:rsidRPr="001846B9" w:rsidRDefault="003E5798" w:rsidP="003E5798">
            <w:pPr>
              <w:jc w:val="center"/>
              <w:rPr>
                <w:lang w:val="en-US"/>
              </w:rPr>
            </w:pPr>
          </w:p>
        </w:tc>
        <w:tc>
          <w:tcPr>
            <w:tcW w:w="2993" w:type="dxa"/>
          </w:tcPr>
          <w:p w:rsidR="001846B9" w:rsidRPr="001846B9" w:rsidRDefault="001846B9" w:rsidP="003E57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</w:tr>
      <w:tr w:rsidR="001846B9" w:rsidRPr="001846B9" w:rsidTr="001846B9">
        <w:tc>
          <w:tcPr>
            <w:tcW w:w="2992" w:type="dxa"/>
          </w:tcPr>
          <w:p w:rsidR="001846B9" w:rsidRPr="001846B9" w:rsidRDefault="001846B9" w:rsidP="000B4F1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SUMPEX TRADE S.A.</w:t>
            </w:r>
          </w:p>
        </w:tc>
        <w:tc>
          <w:tcPr>
            <w:tcW w:w="2993" w:type="dxa"/>
          </w:tcPr>
          <w:p w:rsidR="001846B9" w:rsidRDefault="001846B9" w:rsidP="003E5798">
            <w:pPr>
              <w:jc w:val="center"/>
            </w:pPr>
            <w:r w:rsidRPr="001846B9">
              <w:t>$19.984.920,00.-</w:t>
            </w:r>
          </w:p>
          <w:p w:rsidR="003E5798" w:rsidRPr="001846B9" w:rsidRDefault="003E5798" w:rsidP="003E5798">
            <w:pPr>
              <w:jc w:val="center"/>
            </w:pPr>
          </w:p>
        </w:tc>
        <w:tc>
          <w:tcPr>
            <w:tcW w:w="2993" w:type="dxa"/>
          </w:tcPr>
          <w:p w:rsidR="001846B9" w:rsidRPr="001846B9" w:rsidRDefault="001846B9" w:rsidP="003E5798">
            <w:pPr>
              <w:jc w:val="center"/>
            </w:pPr>
            <w:r>
              <w:t>SI</w:t>
            </w:r>
          </w:p>
        </w:tc>
      </w:tr>
    </w:tbl>
    <w:p w:rsidR="002D47E7" w:rsidRPr="001846B9" w:rsidRDefault="002D47E7" w:rsidP="000B4F11">
      <w:pPr>
        <w:jc w:val="both"/>
      </w:pPr>
    </w:p>
    <w:p w:rsidR="000B4F11" w:rsidRDefault="000B4F11" w:rsidP="000B4F11">
      <w:pPr>
        <w:jc w:val="both"/>
      </w:pPr>
      <w:r>
        <w:lastRenderedPageBreak/>
        <w:t xml:space="preserve">Por lo expuesto esta Unidad de Evaluación de Ofertas entiende que corresponde </w:t>
      </w:r>
      <w:proofErr w:type="spellStart"/>
      <w:r>
        <w:t>preadjudicar</w:t>
      </w:r>
      <w:proofErr w:type="spellEnd"/>
      <w:r>
        <w:t xml:space="preserve"> la presente Licitación Pública N°0</w:t>
      </w:r>
      <w:r w:rsidR="003E5798">
        <w:t>8</w:t>
      </w:r>
      <w:r>
        <w:t xml:space="preserve">/2015 a la firma </w:t>
      </w:r>
      <w:r w:rsidR="003E5798">
        <w:rPr>
          <w:b/>
        </w:rPr>
        <w:t>SUMPEX TRADE S</w:t>
      </w:r>
      <w:r w:rsidRPr="00C014EC">
        <w:rPr>
          <w:b/>
        </w:rPr>
        <w:t>.A.</w:t>
      </w:r>
      <w:r w:rsidRPr="00C014EC">
        <w:t xml:space="preserve"> por un monto total de pesos </w:t>
      </w:r>
      <w:r w:rsidR="00D566B6">
        <w:t>Diecinueve millones novecientos ochenta y cuatro m</w:t>
      </w:r>
      <w:r w:rsidRPr="00C014EC">
        <w:t xml:space="preserve">il </w:t>
      </w:r>
      <w:r w:rsidR="00D566B6">
        <w:t xml:space="preserve">novecientos veinte </w:t>
      </w:r>
      <w:r w:rsidRPr="00C014EC">
        <w:rPr>
          <w:b/>
        </w:rPr>
        <w:t>($19</w:t>
      </w:r>
      <w:r w:rsidR="00746476">
        <w:rPr>
          <w:b/>
        </w:rPr>
        <w:t>.</w:t>
      </w:r>
      <w:r w:rsidRPr="00C014EC">
        <w:rPr>
          <w:b/>
        </w:rPr>
        <w:t>9</w:t>
      </w:r>
      <w:r w:rsidR="00746476">
        <w:rPr>
          <w:b/>
        </w:rPr>
        <w:t>8</w:t>
      </w:r>
      <w:r w:rsidRPr="00C014EC">
        <w:rPr>
          <w:b/>
        </w:rPr>
        <w:t>4</w:t>
      </w:r>
      <w:r w:rsidR="00746476">
        <w:rPr>
          <w:b/>
        </w:rPr>
        <w:t>.920</w:t>
      </w:r>
      <w:r w:rsidRPr="00C014EC">
        <w:rPr>
          <w:b/>
        </w:rPr>
        <w:t>,00.-).-</w:t>
      </w:r>
    </w:p>
    <w:p w:rsidR="000B4F11" w:rsidRDefault="000B4F11" w:rsidP="000B4F11">
      <w:pPr>
        <w:jc w:val="both"/>
      </w:pPr>
      <w:bookmarkStart w:id="0" w:name="_GoBack"/>
      <w:bookmarkEnd w:id="0"/>
    </w:p>
    <w:p w:rsidR="000B4F11" w:rsidRDefault="000B4F11" w:rsidP="000B4F11">
      <w:pPr>
        <w:jc w:val="both"/>
      </w:pPr>
    </w:p>
    <w:p w:rsidR="000B4F11" w:rsidRDefault="000B4F11" w:rsidP="000B4F11">
      <w:pPr>
        <w:jc w:val="both"/>
      </w:pPr>
    </w:p>
    <w:p w:rsidR="000B4F11" w:rsidRDefault="000B4F11" w:rsidP="000B4F11">
      <w:pPr>
        <w:jc w:val="both"/>
      </w:pPr>
    </w:p>
    <w:p w:rsidR="000B4F11" w:rsidRPr="008825B5" w:rsidRDefault="00951C43" w:rsidP="000B4F11">
      <w:pPr>
        <w:ind w:firstLine="708"/>
        <w:jc w:val="both"/>
        <w:rPr>
          <w:b/>
        </w:rPr>
      </w:pPr>
      <w:r>
        <w:rPr>
          <w:b/>
        </w:rPr>
        <w:t xml:space="preserve">M. </w:t>
      </w:r>
      <w:r w:rsidR="000B4F11" w:rsidRPr="008825B5">
        <w:rPr>
          <w:b/>
        </w:rPr>
        <w:t xml:space="preserve">Javiera </w:t>
      </w:r>
      <w:proofErr w:type="spellStart"/>
      <w:r w:rsidR="000B4F11" w:rsidRPr="008825B5">
        <w:rPr>
          <w:b/>
        </w:rPr>
        <w:t>Graziano</w:t>
      </w:r>
      <w:proofErr w:type="spellEnd"/>
      <w:r w:rsidR="000B4F11" w:rsidRPr="008825B5">
        <w:rPr>
          <w:b/>
        </w:rPr>
        <w:t xml:space="preserve"> </w:t>
      </w:r>
      <w:r w:rsidR="000B4F11" w:rsidRPr="008825B5">
        <w:rPr>
          <w:b/>
        </w:rPr>
        <w:tab/>
      </w:r>
      <w:r w:rsidR="000B4F11" w:rsidRPr="008825B5">
        <w:rPr>
          <w:b/>
        </w:rPr>
        <w:tab/>
        <w:t xml:space="preserve">Gabriel </w:t>
      </w:r>
      <w:proofErr w:type="spellStart"/>
      <w:r w:rsidR="000B4F11" w:rsidRPr="008825B5">
        <w:rPr>
          <w:b/>
        </w:rPr>
        <w:t>Robirosa</w:t>
      </w:r>
      <w:proofErr w:type="spellEnd"/>
      <w:r w:rsidR="000B4F11" w:rsidRPr="008825B5">
        <w:rPr>
          <w:b/>
        </w:rPr>
        <w:t xml:space="preserve"> </w:t>
      </w:r>
      <w:r w:rsidR="000B4F11" w:rsidRPr="008825B5">
        <w:rPr>
          <w:b/>
        </w:rPr>
        <w:tab/>
      </w:r>
      <w:r w:rsidR="000B4F11" w:rsidRPr="008825B5">
        <w:rPr>
          <w:b/>
        </w:rPr>
        <w:tab/>
        <w:t xml:space="preserve"> Federico </w:t>
      </w:r>
      <w:r w:rsidR="00BD66A8">
        <w:rPr>
          <w:b/>
        </w:rPr>
        <w:t>Gallo</w:t>
      </w:r>
    </w:p>
    <w:p w:rsidR="000B4F11" w:rsidRPr="007D21AD" w:rsidRDefault="000B4F11" w:rsidP="00691C7F">
      <w:pPr>
        <w:jc w:val="both"/>
      </w:pPr>
    </w:p>
    <w:sectPr w:rsidR="000B4F11" w:rsidRPr="007D21A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B6" w:rsidRDefault="00937BB6" w:rsidP="00937BB6">
      <w:pPr>
        <w:spacing w:after="0" w:line="240" w:lineRule="auto"/>
      </w:pPr>
      <w:r>
        <w:separator/>
      </w:r>
    </w:p>
  </w:endnote>
  <w:endnote w:type="continuationSeparator" w:id="0">
    <w:p w:rsidR="00937BB6" w:rsidRDefault="00937BB6" w:rsidP="0093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B6" w:rsidRDefault="00937BB6" w:rsidP="00937BB6">
      <w:pPr>
        <w:spacing w:after="0" w:line="240" w:lineRule="auto"/>
      </w:pPr>
      <w:r>
        <w:separator/>
      </w:r>
    </w:p>
  </w:footnote>
  <w:footnote w:type="continuationSeparator" w:id="0">
    <w:p w:rsidR="00937BB6" w:rsidRDefault="00937BB6" w:rsidP="0093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141216372"/>
  <w:bookmarkStart w:id="2" w:name="_MON_980534271"/>
  <w:bookmarkEnd w:id="1"/>
  <w:bookmarkEnd w:id="2"/>
  <w:bookmarkStart w:id="3" w:name="_MON_980534865"/>
  <w:bookmarkEnd w:id="3"/>
  <w:p w:rsidR="00937BB6" w:rsidRPr="00937BB6" w:rsidRDefault="00937BB6" w:rsidP="00937BB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937BB6">
      <w:rPr>
        <w:rFonts w:ascii="Times New Roman" w:eastAsia="Times New Roman" w:hAnsi="Times New Roman" w:cs="Times New Roman"/>
        <w:sz w:val="24"/>
        <w:szCs w:val="24"/>
        <w:lang w:val="es-ES" w:eastAsia="es-ES"/>
      </w:rP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56.95pt" o:ole="" fillcolor="window">
          <v:imagedata r:id="rId1" o:title=""/>
        </v:shape>
        <o:OLEObject Type="Embed" ProgID="Word.Picture.8" ShapeID="_x0000_i1025" DrawAspect="Content" ObjectID="_1504342901" r:id="rId2"/>
      </w:object>
    </w:r>
  </w:p>
  <w:p w:rsidR="00937BB6" w:rsidRPr="00937BB6" w:rsidRDefault="00937BB6" w:rsidP="00937BB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937BB6" w:rsidRPr="00937BB6" w:rsidRDefault="00937BB6" w:rsidP="00937BB6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4"/>
        <w:lang w:val="es-ES" w:eastAsia="es-ES"/>
      </w:rPr>
    </w:pPr>
    <w:r w:rsidRPr="00937BB6">
      <w:rPr>
        <w:rFonts w:ascii="Times New Roman" w:eastAsia="Times New Roman" w:hAnsi="Times New Roman" w:cs="Times New Roman"/>
        <w:b/>
        <w:i/>
        <w:sz w:val="28"/>
        <w:szCs w:val="24"/>
        <w:lang w:val="es-ES" w:eastAsia="es-ES"/>
      </w:rPr>
      <w:t>Consejo de la Magistratura de la Ciudad Autónoma de Buenos Aires</w:t>
    </w:r>
  </w:p>
  <w:p w:rsidR="00937BB6" w:rsidRPr="00937BB6" w:rsidRDefault="00937BB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76FF"/>
    <w:multiLevelType w:val="hybridMultilevel"/>
    <w:tmpl w:val="351862A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E2839"/>
    <w:multiLevelType w:val="hybridMultilevel"/>
    <w:tmpl w:val="C4383EB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0C"/>
    <w:rsid w:val="00027195"/>
    <w:rsid w:val="00031099"/>
    <w:rsid w:val="000404F8"/>
    <w:rsid w:val="000472D4"/>
    <w:rsid w:val="00077A3E"/>
    <w:rsid w:val="000A488F"/>
    <w:rsid w:val="000B107F"/>
    <w:rsid w:val="000B4F11"/>
    <w:rsid w:val="000C1E61"/>
    <w:rsid w:val="000F5EA6"/>
    <w:rsid w:val="00114B96"/>
    <w:rsid w:val="001222CD"/>
    <w:rsid w:val="001258D0"/>
    <w:rsid w:val="001773E5"/>
    <w:rsid w:val="001846B9"/>
    <w:rsid w:val="001B48A3"/>
    <w:rsid w:val="001D2363"/>
    <w:rsid w:val="001F12E5"/>
    <w:rsid w:val="001F3E24"/>
    <w:rsid w:val="00212B88"/>
    <w:rsid w:val="00213864"/>
    <w:rsid w:val="00230562"/>
    <w:rsid w:val="002324D8"/>
    <w:rsid w:val="00245302"/>
    <w:rsid w:val="0024752C"/>
    <w:rsid w:val="00255835"/>
    <w:rsid w:val="0026377D"/>
    <w:rsid w:val="00271811"/>
    <w:rsid w:val="0029133B"/>
    <w:rsid w:val="0029667A"/>
    <w:rsid w:val="002A5BFC"/>
    <w:rsid w:val="002B6B0D"/>
    <w:rsid w:val="002D47E7"/>
    <w:rsid w:val="002D5DD5"/>
    <w:rsid w:val="002E582A"/>
    <w:rsid w:val="002E7951"/>
    <w:rsid w:val="002F29E6"/>
    <w:rsid w:val="00304E65"/>
    <w:rsid w:val="00306873"/>
    <w:rsid w:val="00315D4D"/>
    <w:rsid w:val="0036720C"/>
    <w:rsid w:val="003A022C"/>
    <w:rsid w:val="003C1541"/>
    <w:rsid w:val="003C6E60"/>
    <w:rsid w:val="003C7988"/>
    <w:rsid w:val="003E4B8F"/>
    <w:rsid w:val="003E5798"/>
    <w:rsid w:val="003F5943"/>
    <w:rsid w:val="004833FB"/>
    <w:rsid w:val="004A4BE0"/>
    <w:rsid w:val="004C1C8C"/>
    <w:rsid w:val="004E370A"/>
    <w:rsid w:val="004F2E5C"/>
    <w:rsid w:val="00502639"/>
    <w:rsid w:val="00522A68"/>
    <w:rsid w:val="00522C0F"/>
    <w:rsid w:val="0053127F"/>
    <w:rsid w:val="005337A7"/>
    <w:rsid w:val="005941C0"/>
    <w:rsid w:val="005A6B8D"/>
    <w:rsid w:val="005B119F"/>
    <w:rsid w:val="005B2F9A"/>
    <w:rsid w:val="005B56F5"/>
    <w:rsid w:val="005D55AE"/>
    <w:rsid w:val="005E4989"/>
    <w:rsid w:val="0060751B"/>
    <w:rsid w:val="00610221"/>
    <w:rsid w:val="00641844"/>
    <w:rsid w:val="00647A7C"/>
    <w:rsid w:val="00654146"/>
    <w:rsid w:val="006632FC"/>
    <w:rsid w:val="00670917"/>
    <w:rsid w:val="006774A6"/>
    <w:rsid w:val="00685ACA"/>
    <w:rsid w:val="00691C7F"/>
    <w:rsid w:val="006B02D8"/>
    <w:rsid w:val="006B115E"/>
    <w:rsid w:val="006F01EF"/>
    <w:rsid w:val="00711B68"/>
    <w:rsid w:val="00721381"/>
    <w:rsid w:val="00727624"/>
    <w:rsid w:val="00746476"/>
    <w:rsid w:val="00797DE4"/>
    <w:rsid w:val="007A5EB5"/>
    <w:rsid w:val="007B2E6A"/>
    <w:rsid w:val="007B61A5"/>
    <w:rsid w:val="007D21AD"/>
    <w:rsid w:val="007F50B9"/>
    <w:rsid w:val="008012A8"/>
    <w:rsid w:val="00811860"/>
    <w:rsid w:val="00815E6A"/>
    <w:rsid w:val="00831594"/>
    <w:rsid w:val="00835D18"/>
    <w:rsid w:val="00837D5B"/>
    <w:rsid w:val="00867C3A"/>
    <w:rsid w:val="00883122"/>
    <w:rsid w:val="00883473"/>
    <w:rsid w:val="008A11C3"/>
    <w:rsid w:val="008D30DF"/>
    <w:rsid w:val="008D3101"/>
    <w:rsid w:val="008E6E42"/>
    <w:rsid w:val="008F0AE4"/>
    <w:rsid w:val="009068E4"/>
    <w:rsid w:val="00937BB6"/>
    <w:rsid w:val="0094390D"/>
    <w:rsid w:val="00951ACA"/>
    <w:rsid w:val="00951C43"/>
    <w:rsid w:val="00973BD7"/>
    <w:rsid w:val="00985C52"/>
    <w:rsid w:val="00994F3B"/>
    <w:rsid w:val="009A3FCC"/>
    <w:rsid w:val="009A4EA1"/>
    <w:rsid w:val="009A53B6"/>
    <w:rsid w:val="009B20FE"/>
    <w:rsid w:val="009C3099"/>
    <w:rsid w:val="009E571C"/>
    <w:rsid w:val="009F69F8"/>
    <w:rsid w:val="00A27FB0"/>
    <w:rsid w:val="00A3714C"/>
    <w:rsid w:val="00A432A9"/>
    <w:rsid w:val="00A533D9"/>
    <w:rsid w:val="00A537A7"/>
    <w:rsid w:val="00A73A67"/>
    <w:rsid w:val="00A858A7"/>
    <w:rsid w:val="00A90000"/>
    <w:rsid w:val="00A90D98"/>
    <w:rsid w:val="00A91130"/>
    <w:rsid w:val="00AA39C1"/>
    <w:rsid w:val="00AB5D9E"/>
    <w:rsid w:val="00AF6F52"/>
    <w:rsid w:val="00B210AC"/>
    <w:rsid w:val="00B461AD"/>
    <w:rsid w:val="00B46553"/>
    <w:rsid w:val="00B830C2"/>
    <w:rsid w:val="00B93A83"/>
    <w:rsid w:val="00B97D52"/>
    <w:rsid w:val="00BC113D"/>
    <w:rsid w:val="00BD1A84"/>
    <w:rsid w:val="00BD66A8"/>
    <w:rsid w:val="00BE0805"/>
    <w:rsid w:val="00BE1796"/>
    <w:rsid w:val="00BE21B2"/>
    <w:rsid w:val="00C27A0E"/>
    <w:rsid w:val="00C36229"/>
    <w:rsid w:val="00C4491E"/>
    <w:rsid w:val="00C52908"/>
    <w:rsid w:val="00C53BBC"/>
    <w:rsid w:val="00C76703"/>
    <w:rsid w:val="00C76F81"/>
    <w:rsid w:val="00CB5FF4"/>
    <w:rsid w:val="00CC1252"/>
    <w:rsid w:val="00CC3D16"/>
    <w:rsid w:val="00CD0F93"/>
    <w:rsid w:val="00CD15AE"/>
    <w:rsid w:val="00CD1A45"/>
    <w:rsid w:val="00CD3395"/>
    <w:rsid w:val="00CD3976"/>
    <w:rsid w:val="00CE4F3E"/>
    <w:rsid w:val="00D054C8"/>
    <w:rsid w:val="00D264D5"/>
    <w:rsid w:val="00D566B6"/>
    <w:rsid w:val="00D600E8"/>
    <w:rsid w:val="00D62012"/>
    <w:rsid w:val="00D77942"/>
    <w:rsid w:val="00DA5E5A"/>
    <w:rsid w:val="00DF5B79"/>
    <w:rsid w:val="00E107E6"/>
    <w:rsid w:val="00E17850"/>
    <w:rsid w:val="00E2118E"/>
    <w:rsid w:val="00E73FDD"/>
    <w:rsid w:val="00E750B3"/>
    <w:rsid w:val="00E960FC"/>
    <w:rsid w:val="00EA421D"/>
    <w:rsid w:val="00EB1991"/>
    <w:rsid w:val="00EC624D"/>
    <w:rsid w:val="00EE514E"/>
    <w:rsid w:val="00F2618D"/>
    <w:rsid w:val="00F27CF8"/>
    <w:rsid w:val="00F70639"/>
    <w:rsid w:val="00F73BFD"/>
    <w:rsid w:val="00FA1B7D"/>
    <w:rsid w:val="00FA4DAB"/>
    <w:rsid w:val="00FB5751"/>
    <w:rsid w:val="00FC27A5"/>
    <w:rsid w:val="00FF0916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7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BB6"/>
  </w:style>
  <w:style w:type="paragraph" w:styleId="Piedepgina">
    <w:name w:val="footer"/>
    <w:basedOn w:val="Normal"/>
    <w:link w:val="PiedepginaCar"/>
    <w:uiPriority w:val="99"/>
    <w:unhideWhenUsed/>
    <w:rsid w:val="00937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BB6"/>
  </w:style>
  <w:style w:type="paragraph" w:styleId="NormalWeb">
    <w:name w:val="Normal (Web)"/>
    <w:basedOn w:val="Normal"/>
    <w:rsid w:val="0093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76F8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6B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7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BB6"/>
  </w:style>
  <w:style w:type="paragraph" w:styleId="Piedepgina">
    <w:name w:val="footer"/>
    <w:basedOn w:val="Normal"/>
    <w:link w:val="PiedepginaCar"/>
    <w:uiPriority w:val="99"/>
    <w:unhideWhenUsed/>
    <w:rsid w:val="00937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BB6"/>
  </w:style>
  <w:style w:type="paragraph" w:styleId="NormalWeb">
    <w:name w:val="Normal (Web)"/>
    <w:basedOn w:val="Normal"/>
    <w:rsid w:val="0093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76F8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6B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8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lviotti@sumpex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ulio.aguero@external-market.com.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ndigital@sio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6FA6-05A4-4389-9C3A-963B19D9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10</Pages>
  <Words>2624</Words>
  <Characters>14433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grobirosa</dc:creator>
  <cp:lastModifiedBy>jgraziano</cp:lastModifiedBy>
  <cp:revision>132</cp:revision>
  <dcterms:created xsi:type="dcterms:W3CDTF">2015-08-27T15:43:00Z</dcterms:created>
  <dcterms:modified xsi:type="dcterms:W3CDTF">2015-09-21T15:15:00Z</dcterms:modified>
</cp:coreProperties>
</file>